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373D" w14:textId="2D83A62A" w:rsidR="006172F5" w:rsidRDefault="00D52F08" w:rsidP="00D52F08">
      <w:pPr>
        <w:rPr>
          <w:rFonts w:ascii="Trebuchet MS" w:hAnsi="Trebuchet MS"/>
          <w:sz w:val="28"/>
          <w:szCs w:val="28"/>
        </w:rPr>
      </w:pPr>
      <w:r w:rsidRPr="754ADBB0">
        <w:rPr>
          <w:rFonts w:ascii="Trebuchet MS" w:hAnsi="Trebuchet MS"/>
          <w:sz w:val="28"/>
          <w:szCs w:val="28"/>
        </w:rPr>
        <w:t xml:space="preserve">Careers Programme for students with SEND </w:t>
      </w:r>
      <w:r w:rsidR="44FEE598" w:rsidRPr="754ADBB0">
        <w:rPr>
          <w:rFonts w:ascii="Trebuchet MS" w:hAnsi="Trebuchet MS"/>
          <w:sz w:val="28"/>
          <w:szCs w:val="28"/>
        </w:rPr>
        <w:t>and Vulnerable Le</w:t>
      </w:r>
      <w:r w:rsidR="00D027D2">
        <w:rPr>
          <w:rFonts w:ascii="Trebuchet MS" w:hAnsi="Trebuchet MS"/>
          <w:sz w:val="28"/>
          <w:szCs w:val="28"/>
        </w:rPr>
        <w:t>arners</w:t>
      </w:r>
    </w:p>
    <w:p w14:paraId="75F4896A" w14:textId="410F8491" w:rsidR="00BA1A98" w:rsidRPr="00B94C99" w:rsidRDefault="00BA1A98" w:rsidP="00D52F08">
      <w:pPr>
        <w:rPr>
          <w:rFonts w:ascii="Trebuchet MS" w:hAnsi="Trebuchet MS"/>
          <w:b/>
          <w:bCs/>
          <w:sz w:val="28"/>
          <w:szCs w:val="28"/>
        </w:rPr>
      </w:pPr>
      <w:r w:rsidRPr="00B94C99">
        <w:rPr>
          <w:rFonts w:ascii="Trebuchet MS" w:hAnsi="Trebuchet MS"/>
          <w:b/>
          <w:bCs/>
          <w:sz w:val="28"/>
          <w:szCs w:val="28"/>
        </w:rPr>
        <w:t xml:space="preserve">Context </w:t>
      </w:r>
    </w:p>
    <w:p w14:paraId="207B8869" w14:textId="027364A7" w:rsidR="00BA1A98" w:rsidRPr="00BA1A98" w:rsidRDefault="00BA1A98" w:rsidP="00D52F08">
      <w:pPr>
        <w:rPr>
          <w:rFonts w:ascii="Trebuchet MS" w:hAnsi="Trebuchet MS"/>
        </w:rPr>
      </w:pPr>
      <w:r w:rsidRPr="79DB48A3">
        <w:rPr>
          <w:rFonts w:ascii="Trebuchet MS" w:hAnsi="Trebuchet MS"/>
        </w:rPr>
        <w:t xml:space="preserve">The </w:t>
      </w:r>
      <w:r w:rsidR="70DFB9FF" w:rsidRPr="79DB48A3">
        <w:rPr>
          <w:rFonts w:ascii="Trebuchet MS" w:hAnsi="Trebuchet MS"/>
        </w:rPr>
        <w:t>s</w:t>
      </w:r>
      <w:r w:rsidRPr="79DB48A3">
        <w:rPr>
          <w:rFonts w:ascii="Trebuchet MS" w:hAnsi="Trebuchet MS"/>
        </w:rPr>
        <w:t xml:space="preserve">chool has a clear careers strategy for all students. </w:t>
      </w:r>
      <w:r w:rsidR="00B94C99" w:rsidRPr="79DB48A3">
        <w:rPr>
          <w:rFonts w:ascii="Trebuchet MS" w:hAnsi="Trebuchet MS"/>
        </w:rPr>
        <w:t xml:space="preserve">The SEND Programme below outlines the additional support that SEND students receive through the careers programme.  This document must be read in conjunction with the </w:t>
      </w:r>
      <w:r w:rsidR="1358C87D" w:rsidRPr="79DB48A3">
        <w:rPr>
          <w:rFonts w:ascii="Trebuchet MS" w:hAnsi="Trebuchet MS"/>
        </w:rPr>
        <w:t>s</w:t>
      </w:r>
      <w:r w:rsidR="00B94C99" w:rsidRPr="79DB48A3">
        <w:rPr>
          <w:rFonts w:ascii="Trebuchet MS" w:hAnsi="Trebuchet MS"/>
        </w:rPr>
        <w:t>chools</w:t>
      </w:r>
      <w:r w:rsidR="53AD469B" w:rsidRPr="79DB48A3">
        <w:rPr>
          <w:rFonts w:ascii="Trebuchet MS" w:hAnsi="Trebuchet MS"/>
        </w:rPr>
        <w:t>’</w:t>
      </w:r>
      <w:r w:rsidR="00B94C99" w:rsidRPr="79DB48A3">
        <w:rPr>
          <w:rFonts w:ascii="Trebuchet MS" w:hAnsi="Trebuchet MS"/>
        </w:rPr>
        <w:t xml:space="preserve"> careers strategy.</w:t>
      </w:r>
      <w:r w:rsidRPr="79DB48A3">
        <w:rPr>
          <w:rFonts w:ascii="Trebuchet MS" w:hAnsi="Trebuchet MS"/>
        </w:rPr>
        <w:t xml:space="preserve"> </w:t>
      </w:r>
    </w:p>
    <w:p w14:paraId="175D22EF" w14:textId="56E5CBAC" w:rsidR="00D52F08" w:rsidRPr="00EE17F9" w:rsidRDefault="00D52F08" w:rsidP="00D52F08">
      <w:pPr>
        <w:rPr>
          <w:rFonts w:ascii="Trebuchet MS" w:hAnsi="Trebuchet MS"/>
          <w:b/>
          <w:bCs/>
        </w:rPr>
      </w:pPr>
      <w:r w:rsidRPr="00EE17F9">
        <w:rPr>
          <w:rFonts w:ascii="Trebuchet MS" w:hAnsi="Trebuchet MS"/>
          <w:b/>
          <w:bCs/>
        </w:rPr>
        <w:t>Who is our Careers programme suitable for?</w:t>
      </w:r>
    </w:p>
    <w:p w14:paraId="63F47749" w14:textId="77777777" w:rsidR="00D52F08" w:rsidRDefault="00D52F08" w:rsidP="00D52F08">
      <w:pPr>
        <w:rPr>
          <w:rFonts w:ascii="Trebuchet MS" w:hAnsi="Trebuchet MS"/>
        </w:rPr>
      </w:pPr>
      <w:r>
        <w:rPr>
          <w:rFonts w:ascii="Trebuchet MS" w:hAnsi="Trebuchet MS"/>
        </w:rPr>
        <w:t xml:space="preserve">The Special Educational Needs Code of Practice 2015 defines SEND as </w:t>
      </w:r>
    </w:p>
    <w:p w14:paraId="7308E4C0" w14:textId="34911877" w:rsidR="00D52F08" w:rsidRPr="00D52F08" w:rsidRDefault="00D52F08" w:rsidP="00D52F08">
      <w:pPr>
        <w:rPr>
          <w:rFonts w:ascii="Trebuchet MS" w:hAnsi="Trebuchet MS"/>
        </w:rPr>
      </w:pPr>
      <w:r w:rsidRPr="00D52F08">
        <w:rPr>
          <w:rFonts w:ascii="Trebuchet MS" w:hAnsi="Trebuchet MS"/>
        </w:rPr>
        <w:t xml:space="preserve">“A child or young person has SEN[D] if they have a learning difficulty or disability which calls for special educational provision to be made for him or her. A child of compulsory school age or a young person has a learning difficulty or disability if he or she has a significantly greater difficulty in learning than </w:t>
      </w:r>
      <w:proofErr w:type="gramStart"/>
      <w:r w:rsidRPr="00D52F08">
        <w:rPr>
          <w:rFonts w:ascii="Trebuchet MS" w:hAnsi="Trebuchet MS"/>
        </w:rPr>
        <w:t>the majority of</w:t>
      </w:r>
      <w:proofErr w:type="gramEnd"/>
      <w:r w:rsidRPr="00D52F08">
        <w:rPr>
          <w:rFonts w:ascii="Trebuchet MS" w:hAnsi="Trebuchet MS"/>
        </w:rPr>
        <w:t xml:space="preserve"> others of the same age; or has a disability which prevents or hinders him or her from making use of facilities of a kind generally provided for others of the same age in mainstream schools or mainstream post-16 institutions”:</w:t>
      </w:r>
    </w:p>
    <w:p w14:paraId="160F3C6D" w14:textId="77777777" w:rsidR="00D52F08" w:rsidRDefault="00D52F08" w:rsidP="00D52F08">
      <w:pPr>
        <w:rPr>
          <w:rFonts w:ascii="Trebuchet MS" w:hAnsi="Trebuchet MS"/>
        </w:rPr>
      </w:pPr>
      <w:r w:rsidRPr="00D52F08">
        <w:rPr>
          <w:rFonts w:ascii="Trebuchet MS" w:hAnsi="Trebuchet MS"/>
        </w:rPr>
        <w:t xml:space="preserve">There are many young people who are vulnerable and need additional careers support too. Broad SEND groupings are defined in the SEND Code of Practice as: </w:t>
      </w:r>
    </w:p>
    <w:p w14:paraId="19F1C30B" w14:textId="77777777" w:rsidR="00D52F08" w:rsidRDefault="00D52F08" w:rsidP="00D52F08">
      <w:pPr>
        <w:rPr>
          <w:rFonts w:ascii="Trebuchet MS" w:hAnsi="Trebuchet MS"/>
        </w:rPr>
      </w:pPr>
      <w:r w:rsidRPr="00D52F08">
        <w:rPr>
          <w:rFonts w:ascii="Trebuchet MS" w:hAnsi="Trebuchet MS"/>
        </w:rPr>
        <w:t xml:space="preserve">• Communication and interaction - speech, language and communication needs, Autistic Spectrum </w:t>
      </w:r>
      <w:proofErr w:type="gramStart"/>
      <w:r w:rsidRPr="00D52F08">
        <w:rPr>
          <w:rFonts w:ascii="Trebuchet MS" w:hAnsi="Trebuchet MS"/>
        </w:rPr>
        <w:t>Disorder;</w:t>
      </w:r>
      <w:proofErr w:type="gramEnd"/>
      <w:r w:rsidRPr="00D52F08">
        <w:rPr>
          <w:rFonts w:ascii="Trebuchet MS" w:hAnsi="Trebuchet MS"/>
        </w:rPr>
        <w:t xml:space="preserve"> </w:t>
      </w:r>
    </w:p>
    <w:p w14:paraId="68BEEA5A" w14:textId="77777777" w:rsidR="00D52F08" w:rsidRDefault="00D52F08" w:rsidP="00D52F08">
      <w:pPr>
        <w:rPr>
          <w:rFonts w:ascii="Trebuchet MS" w:hAnsi="Trebuchet MS"/>
        </w:rPr>
      </w:pPr>
      <w:r w:rsidRPr="00D52F08">
        <w:rPr>
          <w:rFonts w:ascii="Trebuchet MS" w:hAnsi="Trebuchet MS"/>
        </w:rPr>
        <w:t xml:space="preserve">• Cognition and learning - specific learning difficulty, moderate or severe learning difficulty or profound and multiple learning </w:t>
      </w:r>
      <w:proofErr w:type="gramStart"/>
      <w:r w:rsidRPr="00D52F08">
        <w:rPr>
          <w:rFonts w:ascii="Trebuchet MS" w:hAnsi="Trebuchet MS"/>
        </w:rPr>
        <w:t>difficulty;</w:t>
      </w:r>
      <w:proofErr w:type="gramEnd"/>
      <w:r w:rsidRPr="00D52F08">
        <w:rPr>
          <w:rFonts w:ascii="Trebuchet MS" w:hAnsi="Trebuchet MS"/>
        </w:rPr>
        <w:t xml:space="preserve"> </w:t>
      </w:r>
    </w:p>
    <w:p w14:paraId="26712B2A" w14:textId="77777777" w:rsidR="00D52F08" w:rsidRDefault="00D52F08" w:rsidP="00D52F08">
      <w:pPr>
        <w:rPr>
          <w:rFonts w:ascii="Trebuchet MS" w:hAnsi="Trebuchet MS"/>
        </w:rPr>
      </w:pPr>
      <w:r w:rsidRPr="00D52F08">
        <w:rPr>
          <w:rFonts w:ascii="Trebuchet MS" w:hAnsi="Trebuchet MS"/>
        </w:rPr>
        <w:t xml:space="preserve">• Social, emotional, and mental health difficulties (SEMH)/behaviour </w:t>
      </w:r>
      <w:proofErr w:type="gramStart"/>
      <w:r w:rsidRPr="00D52F08">
        <w:rPr>
          <w:rFonts w:ascii="Trebuchet MS" w:hAnsi="Trebuchet MS"/>
        </w:rPr>
        <w:t>sensory;</w:t>
      </w:r>
      <w:proofErr w:type="gramEnd"/>
      <w:r w:rsidRPr="00D52F08">
        <w:rPr>
          <w:rFonts w:ascii="Trebuchet MS" w:hAnsi="Trebuchet MS"/>
        </w:rPr>
        <w:t xml:space="preserve"> </w:t>
      </w:r>
    </w:p>
    <w:p w14:paraId="506E283A" w14:textId="7F316EB6" w:rsidR="00D52F08" w:rsidRDefault="00D52F08" w:rsidP="00D52F08">
      <w:pPr>
        <w:rPr>
          <w:rFonts w:ascii="Trebuchet MS" w:hAnsi="Trebuchet MS"/>
        </w:rPr>
      </w:pPr>
      <w:r w:rsidRPr="00D52F08">
        <w:rPr>
          <w:rFonts w:ascii="Trebuchet MS" w:hAnsi="Trebuchet MS"/>
        </w:rPr>
        <w:t>• Physical needs, including visual impairment, hearing impairment, multi-sensory impairment, physical disability.</w:t>
      </w:r>
    </w:p>
    <w:p w14:paraId="64EFB343" w14:textId="25B7DAA7" w:rsidR="00B94C99" w:rsidRPr="00B94C99" w:rsidRDefault="00B94C99" w:rsidP="00D52F08">
      <w:pPr>
        <w:rPr>
          <w:rFonts w:ascii="Trebuchet MS" w:hAnsi="Trebuchet MS"/>
          <w:b/>
          <w:bCs/>
          <w:sz w:val="28"/>
          <w:szCs w:val="28"/>
        </w:rPr>
      </w:pPr>
      <w:r w:rsidRPr="00B94C99">
        <w:rPr>
          <w:rFonts w:ascii="Trebuchet MS" w:hAnsi="Trebuchet MS"/>
          <w:b/>
          <w:bCs/>
          <w:sz w:val="28"/>
          <w:szCs w:val="28"/>
        </w:rPr>
        <w:t>Gatsby Benchmarks</w:t>
      </w:r>
    </w:p>
    <w:p w14:paraId="432C329C" w14:textId="4BC879A6" w:rsidR="00C67AE9" w:rsidRPr="00C67AE9" w:rsidRDefault="00C67AE9" w:rsidP="00D52F08">
      <w:pPr>
        <w:rPr>
          <w:rFonts w:ascii="Trebuchet MS" w:hAnsi="Trebuchet MS"/>
          <w:b/>
          <w:bCs/>
        </w:rPr>
      </w:pPr>
      <w:r w:rsidRPr="00C67AE9">
        <w:rPr>
          <w:rFonts w:ascii="Trebuchet MS" w:hAnsi="Trebuchet MS"/>
          <w:b/>
          <w:bCs/>
        </w:rPr>
        <w:t>Gatsby Benchmark 1</w:t>
      </w:r>
      <w:r>
        <w:rPr>
          <w:rFonts w:ascii="Trebuchet MS" w:hAnsi="Trebuchet MS"/>
          <w:b/>
          <w:bCs/>
        </w:rPr>
        <w:t xml:space="preserve"> – A stable Careers Programme</w:t>
      </w:r>
    </w:p>
    <w:p w14:paraId="55F6FE06" w14:textId="5218706C" w:rsidR="00536597" w:rsidRDefault="00D52F08" w:rsidP="00D52F08">
      <w:pPr>
        <w:rPr>
          <w:rFonts w:ascii="Trebuchet MS" w:hAnsi="Trebuchet MS"/>
        </w:rPr>
      </w:pPr>
      <w:r>
        <w:rPr>
          <w:rFonts w:ascii="Trebuchet MS" w:hAnsi="Trebuchet MS"/>
        </w:rPr>
        <w:t>The Gildredge House careers strategy and the careers programme is reviewed annually and has an appointed Careers</w:t>
      </w:r>
      <w:r w:rsidR="00EE17F9">
        <w:rPr>
          <w:rFonts w:ascii="Trebuchet MS" w:hAnsi="Trebuchet MS"/>
        </w:rPr>
        <w:t xml:space="preserve"> Co-ordinator (qualified Level 6 Careers Guidance and is a qualified Careers </w:t>
      </w:r>
      <w:r w:rsidR="00536597">
        <w:rPr>
          <w:rFonts w:ascii="Trebuchet MS" w:hAnsi="Trebuchet MS"/>
        </w:rPr>
        <w:t>Leader</w:t>
      </w:r>
      <w:r w:rsidR="00EE17F9">
        <w:rPr>
          <w:rFonts w:ascii="Trebuchet MS" w:hAnsi="Trebuchet MS"/>
        </w:rPr>
        <w:t>) as well as a Careers</w:t>
      </w:r>
      <w:r>
        <w:rPr>
          <w:rFonts w:ascii="Trebuchet MS" w:hAnsi="Trebuchet MS"/>
        </w:rPr>
        <w:t xml:space="preserve"> Leader at Senior Leadership level. The careers programme uses the Gatsby Benchmark </w:t>
      </w:r>
      <w:proofErr w:type="gramStart"/>
      <w:r>
        <w:rPr>
          <w:rFonts w:ascii="Trebuchet MS" w:hAnsi="Trebuchet MS"/>
        </w:rPr>
        <w:t>Framework</w:t>
      </w:r>
      <w:proofErr w:type="gramEnd"/>
      <w:r>
        <w:rPr>
          <w:rFonts w:ascii="Trebuchet MS" w:hAnsi="Trebuchet MS"/>
        </w:rPr>
        <w:t xml:space="preserve"> and the overall programme is monitored by the</w:t>
      </w:r>
      <w:r w:rsidR="00536597">
        <w:rPr>
          <w:rFonts w:ascii="Trebuchet MS" w:hAnsi="Trebuchet MS"/>
        </w:rPr>
        <w:t xml:space="preserve"> Careers Coordinator and the </w:t>
      </w:r>
      <w:r>
        <w:rPr>
          <w:rFonts w:ascii="Trebuchet MS" w:hAnsi="Trebuchet MS"/>
        </w:rPr>
        <w:t xml:space="preserve">Careers and Enterprise Company’s Compass </w:t>
      </w:r>
      <w:r w:rsidR="00536597">
        <w:rPr>
          <w:rFonts w:ascii="Trebuchet MS" w:hAnsi="Trebuchet MS"/>
        </w:rPr>
        <w:t xml:space="preserve">Benchmark </w:t>
      </w:r>
      <w:r>
        <w:rPr>
          <w:rFonts w:ascii="Trebuchet MS" w:hAnsi="Trebuchet MS"/>
        </w:rPr>
        <w:t>Tool</w:t>
      </w:r>
      <w:r w:rsidR="00536597">
        <w:rPr>
          <w:rFonts w:ascii="Trebuchet MS" w:hAnsi="Trebuchet MS"/>
        </w:rPr>
        <w:t xml:space="preserve"> </w:t>
      </w:r>
      <w:hyperlink r:id="rId11" w:history="1">
        <w:r w:rsidR="00536597" w:rsidRPr="00BF6F8C">
          <w:rPr>
            <w:rStyle w:val="Hyperlink"/>
            <w:rFonts w:ascii="Trebuchet MS" w:hAnsi="Trebuchet MS"/>
          </w:rPr>
          <w:t>https://compass.careersandenterprise.co.uk/info</w:t>
        </w:r>
      </w:hyperlink>
    </w:p>
    <w:p w14:paraId="3EB1FE07" w14:textId="4CBBE50C" w:rsidR="00D52F08" w:rsidRDefault="00D52F08" w:rsidP="00D52F08">
      <w:pPr>
        <w:rPr>
          <w:rFonts w:ascii="Trebuchet MS" w:hAnsi="Trebuchet MS"/>
        </w:rPr>
      </w:pPr>
      <w:r>
        <w:rPr>
          <w:rFonts w:ascii="Trebuchet MS" w:hAnsi="Trebuchet MS"/>
        </w:rPr>
        <w:t xml:space="preserve">The programme incorporates all statutory requirements, including one-to-one careers guidance for all students at KS4 and again in KS5. All students follow the </w:t>
      </w:r>
      <w:r>
        <w:rPr>
          <w:rFonts w:ascii="Trebuchet MS" w:hAnsi="Trebuchet MS"/>
        </w:rPr>
        <w:lastRenderedPageBreak/>
        <w:t xml:space="preserve">main careers programme and as part of the </w:t>
      </w:r>
      <w:r w:rsidR="00B11733">
        <w:rPr>
          <w:rFonts w:ascii="Trebuchet MS" w:hAnsi="Trebuchet MS"/>
        </w:rPr>
        <w:t>schools</w:t>
      </w:r>
      <w:r>
        <w:rPr>
          <w:rFonts w:ascii="Trebuchet MS" w:hAnsi="Trebuchet MS"/>
        </w:rPr>
        <w:t xml:space="preserve"> </w:t>
      </w:r>
      <w:r w:rsidR="00B11733">
        <w:rPr>
          <w:rFonts w:ascii="Trebuchet MS" w:hAnsi="Trebuchet MS"/>
        </w:rPr>
        <w:t>adaptive teaching and learning framework for SEND students</w:t>
      </w:r>
      <w:r>
        <w:rPr>
          <w:rFonts w:ascii="Trebuchet MS" w:hAnsi="Trebuchet MS"/>
        </w:rPr>
        <w:t>,</w:t>
      </w:r>
      <w:r w:rsidR="00C67AE9">
        <w:rPr>
          <w:rFonts w:ascii="Trebuchet MS" w:hAnsi="Trebuchet MS"/>
        </w:rPr>
        <w:t xml:space="preserve"> ‘</w:t>
      </w:r>
      <w:r w:rsidR="00C67AE9" w:rsidRPr="00C67AE9">
        <w:rPr>
          <w:rFonts w:ascii="Trebuchet MS" w:hAnsi="Trebuchet MS"/>
          <w:b/>
          <w:bCs/>
          <w:i/>
          <w:iCs/>
        </w:rPr>
        <w:t>Empowering Every Learner’</w:t>
      </w:r>
      <w:r w:rsidR="00B11733">
        <w:rPr>
          <w:rFonts w:ascii="Trebuchet MS" w:hAnsi="Trebuchet MS"/>
          <w:b/>
          <w:bCs/>
        </w:rPr>
        <w:t xml:space="preserve">, </w:t>
      </w:r>
      <w:r w:rsidR="00B11733">
        <w:rPr>
          <w:rFonts w:ascii="Trebuchet MS" w:hAnsi="Trebuchet MS"/>
        </w:rPr>
        <w:t>students</w:t>
      </w:r>
      <w:r>
        <w:rPr>
          <w:rFonts w:ascii="Trebuchet MS" w:hAnsi="Trebuchet MS"/>
        </w:rPr>
        <w:t xml:space="preserve"> are offered </w:t>
      </w:r>
      <w:r w:rsidR="00B11733">
        <w:rPr>
          <w:rFonts w:ascii="Trebuchet MS" w:hAnsi="Trebuchet MS"/>
        </w:rPr>
        <w:t>adapted</w:t>
      </w:r>
      <w:r w:rsidR="00EE17F9">
        <w:rPr>
          <w:rFonts w:ascii="Trebuchet MS" w:hAnsi="Trebuchet MS"/>
        </w:rPr>
        <w:t xml:space="preserve"> teaching</w:t>
      </w:r>
      <w:r w:rsidR="00B11733">
        <w:rPr>
          <w:rFonts w:ascii="Trebuchet MS" w:hAnsi="Trebuchet MS"/>
        </w:rPr>
        <w:t xml:space="preserve"> approaches</w:t>
      </w:r>
      <w:r w:rsidR="00EE17F9">
        <w:rPr>
          <w:rFonts w:ascii="Trebuchet MS" w:hAnsi="Trebuchet MS"/>
        </w:rPr>
        <w:t xml:space="preserve"> during</w:t>
      </w:r>
      <w:r w:rsidR="003D727B">
        <w:rPr>
          <w:rFonts w:ascii="Trebuchet MS" w:hAnsi="Trebuchet MS"/>
        </w:rPr>
        <w:t xml:space="preserve"> all subject teaching,</w:t>
      </w:r>
      <w:r w:rsidR="00EE17F9">
        <w:rPr>
          <w:rFonts w:ascii="Trebuchet MS" w:hAnsi="Trebuchet MS"/>
        </w:rPr>
        <w:t xml:space="preserve"> </w:t>
      </w:r>
      <w:proofErr w:type="gramStart"/>
      <w:r w:rsidR="003D727B">
        <w:rPr>
          <w:rFonts w:ascii="Trebuchet MS" w:hAnsi="Trebuchet MS"/>
        </w:rPr>
        <w:t>c</w:t>
      </w:r>
      <w:r w:rsidR="00EE17F9">
        <w:rPr>
          <w:rFonts w:ascii="Trebuchet MS" w:hAnsi="Trebuchet MS"/>
        </w:rPr>
        <w:t>areers</w:t>
      </w:r>
      <w:proofErr w:type="gramEnd"/>
      <w:r w:rsidR="00EE17F9">
        <w:rPr>
          <w:rFonts w:ascii="Trebuchet MS" w:hAnsi="Trebuchet MS"/>
        </w:rPr>
        <w:t xml:space="preserve"> and </w:t>
      </w:r>
      <w:r w:rsidR="003D727B">
        <w:rPr>
          <w:rFonts w:ascii="Trebuchet MS" w:hAnsi="Trebuchet MS"/>
        </w:rPr>
        <w:t>c</w:t>
      </w:r>
      <w:r w:rsidR="00EE17F9">
        <w:rPr>
          <w:rFonts w:ascii="Trebuchet MS" w:hAnsi="Trebuchet MS"/>
        </w:rPr>
        <w:t>ommunity lessons</w:t>
      </w:r>
      <w:r w:rsidR="003D727B">
        <w:rPr>
          <w:rFonts w:ascii="Trebuchet MS" w:hAnsi="Trebuchet MS"/>
        </w:rPr>
        <w:t>,</w:t>
      </w:r>
      <w:r w:rsidR="00EE17F9">
        <w:rPr>
          <w:rFonts w:ascii="Trebuchet MS" w:hAnsi="Trebuchet MS"/>
        </w:rPr>
        <w:t xml:space="preserve"> and during </w:t>
      </w:r>
      <w:r w:rsidR="003D727B">
        <w:rPr>
          <w:rFonts w:ascii="Trebuchet MS" w:hAnsi="Trebuchet MS"/>
        </w:rPr>
        <w:t>c</w:t>
      </w:r>
      <w:r w:rsidR="00EE17F9">
        <w:rPr>
          <w:rFonts w:ascii="Trebuchet MS" w:hAnsi="Trebuchet MS"/>
        </w:rPr>
        <w:t xml:space="preserve">areers </w:t>
      </w:r>
      <w:r w:rsidR="003D727B">
        <w:rPr>
          <w:rFonts w:ascii="Trebuchet MS" w:hAnsi="Trebuchet MS"/>
        </w:rPr>
        <w:t>CEIAG</w:t>
      </w:r>
      <w:r w:rsidR="00EE17F9">
        <w:rPr>
          <w:rFonts w:ascii="Trebuchet MS" w:hAnsi="Trebuchet MS"/>
        </w:rPr>
        <w:t xml:space="preserve"> on drop-down careers days. </w:t>
      </w:r>
    </w:p>
    <w:p w14:paraId="58309D5B" w14:textId="0C2B84C9" w:rsidR="00EE17F9" w:rsidRDefault="00EE17F9" w:rsidP="00EE17F9">
      <w:pPr>
        <w:rPr>
          <w:rFonts w:ascii="Trebuchet MS" w:hAnsi="Trebuchet MS"/>
        </w:rPr>
      </w:pPr>
      <w:r>
        <w:rPr>
          <w:rFonts w:ascii="Trebuchet MS" w:hAnsi="Trebuchet MS"/>
        </w:rPr>
        <w:t xml:space="preserve">Careful thought is given to additional teaching and support offered to SEND students, which takes the career needs of students with SEND into account using the ‘Same and Different Model’ Version 1 and Version 2 </w:t>
      </w:r>
      <w:r w:rsidRPr="00EE17F9">
        <w:rPr>
          <w:rFonts w:ascii="Trebuchet MS" w:hAnsi="Trebuchet MS"/>
          <w:i/>
          <w:iCs/>
        </w:rPr>
        <w:t xml:space="preserve">The SEND Gatsby Benchmark Toolkit – The Careers and </w:t>
      </w:r>
      <w:r w:rsidR="00C67AE9" w:rsidRPr="00EE17F9">
        <w:rPr>
          <w:rFonts w:ascii="Trebuchet MS" w:hAnsi="Trebuchet MS"/>
          <w:i/>
          <w:iCs/>
        </w:rPr>
        <w:t>Enterprise</w:t>
      </w:r>
      <w:r w:rsidRPr="00EE17F9">
        <w:rPr>
          <w:rFonts w:ascii="Trebuchet MS" w:hAnsi="Trebuchet MS"/>
          <w:i/>
          <w:iCs/>
        </w:rPr>
        <w:t xml:space="preserve"> Company.</w:t>
      </w:r>
      <w:r>
        <w:rPr>
          <w:rFonts w:ascii="Trebuchet MS" w:hAnsi="Trebuchet MS"/>
        </w:rPr>
        <w:t xml:space="preserve"> </w:t>
      </w:r>
      <w:hyperlink r:id="rId12" w:history="1">
        <w:r w:rsidRPr="00D30CFA">
          <w:rPr>
            <w:rStyle w:val="Hyperlink"/>
            <w:rFonts w:ascii="Trebuchet MS" w:hAnsi="Trebuchet MS"/>
          </w:rPr>
          <w:t>https://resources.careersandenterprise.co.uk/sites/default/files/2023-01/1051_SEND%20Gatsby%20Toolkit%20Refresh%20V8.pdf</w:t>
        </w:r>
      </w:hyperlink>
      <w:r w:rsidRPr="00D30CFA">
        <w:rPr>
          <w:rFonts w:ascii="Trebuchet MS" w:hAnsi="Trebuchet MS"/>
        </w:rPr>
        <w:t xml:space="preserve"> </w:t>
      </w:r>
    </w:p>
    <w:p w14:paraId="0172B10D" w14:textId="77777777" w:rsidR="00257C19" w:rsidRPr="00D30CFA" w:rsidRDefault="00257C19" w:rsidP="00EE17F9">
      <w:pPr>
        <w:rPr>
          <w:rFonts w:ascii="Trebuchet MS" w:hAnsi="Trebuchet MS"/>
        </w:rPr>
      </w:pPr>
    </w:p>
    <w:p w14:paraId="03B4322B" w14:textId="77777777" w:rsidR="00C67AE9" w:rsidRPr="00D30CFA" w:rsidRDefault="00C67AE9" w:rsidP="00D80F56">
      <w:pPr>
        <w:rPr>
          <w:rFonts w:ascii="Trebuchet MS" w:hAnsi="Trebuchet MS"/>
          <w:b/>
          <w:bCs/>
        </w:rPr>
      </w:pPr>
      <w:r w:rsidRPr="00D30CFA">
        <w:rPr>
          <w:rFonts w:ascii="Trebuchet MS" w:hAnsi="Trebuchet MS"/>
          <w:b/>
          <w:bCs/>
        </w:rPr>
        <w:t xml:space="preserve">Gatsby Benchmark 2 – Learning form career and labour market </w:t>
      </w:r>
      <w:proofErr w:type="gramStart"/>
      <w:r w:rsidRPr="00D30CFA">
        <w:rPr>
          <w:rFonts w:ascii="Trebuchet MS" w:hAnsi="Trebuchet MS"/>
          <w:b/>
          <w:bCs/>
        </w:rPr>
        <w:t>information</w:t>
      </w:r>
      <w:proofErr w:type="gramEnd"/>
    </w:p>
    <w:p w14:paraId="07A9069A" w14:textId="2C62FEE6" w:rsidR="00C67AE9" w:rsidRPr="00D30CFA" w:rsidRDefault="00D80F56" w:rsidP="00D80F56">
      <w:pPr>
        <w:rPr>
          <w:rFonts w:ascii="Trebuchet MS" w:hAnsi="Trebuchet MS"/>
        </w:rPr>
      </w:pPr>
      <w:r w:rsidRPr="00D30CFA">
        <w:rPr>
          <w:rFonts w:ascii="Trebuchet MS" w:hAnsi="Trebuchet MS"/>
        </w:rPr>
        <w:t>Young people with SEND and their families need specific information about which support mechanisms</w:t>
      </w:r>
      <w:r w:rsidR="00233999">
        <w:rPr>
          <w:rFonts w:ascii="Trebuchet MS" w:hAnsi="Trebuchet MS"/>
        </w:rPr>
        <w:t xml:space="preserve"> are</w:t>
      </w:r>
      <w:r w:rsidRPr="00D30CFA">
        <w:rPr>
          <w:rFonts w:ascii="Trebuchet MS" w:hAnsi="Trebuchet MS"/>
        </w:rPr>
        <w:t xml:space="preserve"> available to help them enter the workplace</w:t>
      </w:r>
      <w:r w:rsidR="00233999">
        <w:rPr>
          <w:rFonts w:ascii="Trebuchet MS" w:hAnsi="Trebuchet MS"/>
        </w:rPr>
        <w:t>,</w:t>
      </w:r>
      <w:r w:rsidRPr="00D30CFA">
        <w:rPr>
          <w:rFonts w:ascii="Trebuchet MS" w:hAnsi="Trebuchet MS"/>
        </w:rPr>
        <w:t xml:space="preserve"> including disability rights, assistive </w:t>
      </w:r>
      <w:proofErr w:type="gramStart"/>
      <w:r w:rsidRPr="00D30CFA">
        <w:rPr>
          <w:rFonts w:ascii="Trebuchet MS" w:hAnsi="Trebuchet MS"/>
        </w:rPr>
        <w:t>technology</w:t>
      </w:r>
      <w:proofErr w:type="gramEnd"/>
      <w:r w:rsidRPr="00D30CFA">
        <w:rPr>
          <w:rFonts w:ascii="Trebuchet MS" w:hAnsi="Trebuchet MS"/>
        </w:rPr>
        <w:t xml:space="preserve"> and available benefit packages. SEND students are encouraged to have high aspirations about education and employment</w:t>
      </w:r>
      <w:r w:rsidR="00A94F8E">
        <w:rPr>
          <w:rFonts w:ascii="Trebuchet MS" w:hAnsi="Trebuchet MS"/>
        </w:rPr>
        <w:t>,</w:t>
      </w:r>
      <w:r w:rsidRPr="00D30CFA">
        <w:rPr>
          <w:rFonts w:ascii="Trebuchet MS" w:hAnsi="Trebuchet MS"/>
        </w:rPr>
        <w:t xml:space="preserve"> which is also part of the </w:t>
      </w:r>
      <w:r w:rsidR="00A94F8E">
        <w:rPr>
          <w:rFonts w:ascii="Trebuchet MS" w:hAnsi="Trebuchet MS"/>
        </w:rPr>
        <w:t>s</w:t>
      </w:r>
      <w:r w:rsidRPr="00D30CFA">
        <w:rPr>
          <w:rFonts w:ascii="Trebuchet MS" w:hAnsi="Trebuchet MS"/>
        </w:rPr>
        <w:t>chools</w:t>
      </w:r>
      <w:r w:rsidR="00A94F8E">
        <w:rPr>
          <w:rFonts w:ascii="Trebuchet MS" w:hAnsi="Trebuchet MS"/>
        </w:rPr>
        <w:t>’</w:t>
      </w:r>
      <w:r w:rsidRPr="00D30CFA">
        <w:rPr>
          <w:rFonts w:ascii="Trebuchet MS" w:hAnsi="Trebuchet MS"/>
        </w:rPr>
        <w:t xml:space="preserve"> broader ASPIRE ethos. The SEND Code of Practice </w:t>
      </w:r>
      <w:r w:rsidR="00A94F8E" w:rsidRPr="00D30CFA">
        <w:rPr>
          <w:rFonts w:ascii="Trebuchet MS" w:hAnsi="Trebuchet MS"/>
        </w:rPr>
        <w:t>says,</w:t>
      </w:r>
      <w:r w:rsidRPr="00D30CFA">
        <w:rPr>
          <w:rFonts w:ascii="Trebuchet MS" w:hAnsi="Trebuchet MS"/>
        </w:rPr>
        <w:t xml:space="preserve"> “Schools should seek partnerships with employment services, businesses, housing agencies, disability organisations and arts and sports groups, to help children understand what is available to them as they get older, and what it is possible for them to achieve.” </w:t>
      </w:r>
      <w:r w:rsidR="00A94F8E">
        <w:rPr>
          <w:rFonts w:ascii="Trebuchet MS" w:hAnsi="Trebuchet MS"/>
        </w:rPr>
        <w:t>Gildredge House</w:t>
      </w:r>
      <w:r w:rsidRPr="00D30CFA">
        <w:rPr>
          <w:rFonts w:ascii="Trebuchet MS" w:hAnsi="Trebuchet MS"/>
        </w:rPr>
        <w:t xml:space="preserve"> works alongside local charities such as AMAZE, who offer work experience, mentorship and additional PSHE support </w:t>
      </w:r>
      <w:r w:rsidR="003D727B">
        <w:rPr>
          <w:rFonts w:ascii="Trebuchet MS" w:hAnsi="Trebuchet MS"/>
        </w:rPr>
        <w:t>and extended work experience</w:t>
      </w:r>
      <w:r w:rsidRPr="00D30CFA">
        <w:rPr>
          <w:rFonts w:ascii="Trebuchet MS" w:hAnsi="Trebuchet MS"/>
        </w:rPr>
        <w:t xml:space="preserve">. KS3 students have access to </w:t>
      </w:r>
      <w:r w:rsidR="003D727B">
        <w:rPr>
          <w:rFonts w:ascii="Trebuchet MS" w:hAnsi="Trebuchet MS"/>
        </w:rPr>
        <w:t>AMAZ</w:t>
      </w:r>
      <w:r w:rsidR="00A94F8E">
        <w:rPr>
          <w:rFonts w:ascii="Trebuchet MS" w:hAnsi="Trebuchet MS"/>
        </w:rPr>
        <w:t>E</w:t>
      </w:r>
      <w:r w:rsidR="003D727B">
        <w:rPr>
          <w:rFonts w:ascii="Trebuchet MS" w:hAnsi="Trebuchet MS"/>
        </w:rPr>
        <w:t xml:space="preserve"> </w:t>
      </w:r>
      <w:r w:rsidRPr="00D30CFA">
        <w:rPr>
          <w:rFonts w:ascii="Trebuchet MS" w:hAnsi="Trebuchet MS"/>
        </w:rPr>
        <w:t>and KS4/5 students can volunteer</w:t>
      </w:r>
      <w:r w:rsidR="005859E2">
        <w:rPr>
          <w:rFonts w:ascii="Trebuchet MS" w:hAnsi="Trebuchet MS"/>
        </w:rPr>
        <w:t xml:space="preserve"> with</w:t>
      </w:r>
      <w:r w:rsidRPr="00D30CFA">
        <w:rPr>
          <w:rFonts w:ascii="Trebuchet MS" w:hAnsi="Trebuchet MS"/>
        </w:rPr>
        <w:t xml:space="preserve"> AMAZE</w:t>
      </w:r>
      <w:r w:rsidR="003D727B">
        <w:rPr>
          <w:rFonts w:ascii="Trebuchet MS" w:hAnsi="Trebuchet MS"/>
        </w:rPr>
        <w:t xml:space="preserve"> and build on their employability skills</w:t>
      </w:r>
      <w:r w:rsidRPr="00D30CFA">
        <w:rPr>
          <w:rFonts w:ascii="Trebuchet MS" w:hAnsi="Trebuchet MS"/>
        </w:rPr>
        <w:t xml:space="preserve">. AMAZE offer bespoke support sessions with students on referral from the </w:t>
      </w:r>
      <w:r w:rsidR="005859E2">
        <w:rPr>
          <w:rFonts w:ascii="Trebuchet MS" w:hAnsi="Trebuchet MS"/>
        </w:rPr>
        <w:t>s</w:t>
      </w:r>
      <w:r w:rsidRPr="00D30CFA">
        <w:rPr>
          <w:rFonts w:ascii="Trebuchet MS" w:hAnsi="Trebuchet MS"/>
        </w:rPr>
        <w:t xml:space="preserve">chool. Partnerships with the local businesses who support students with SEND takes place through the Gildredge House Careers Business Partnership and through the East Sussex County Council Work Experience Team who offer </w:t>
      </w:r>
      <w:r w:rsidR="003D727B">
        <w:rPr>
          <w:rFonts w:ascii="Trebuchet MS" w:hAnsi="Trebuchet MS"/>
        </w:rPr>
        <w:t xml:space="preserve">bespoke </w:t>
      </w:r>
      <w:r w:rsidRPr="00D30CFA">
        <w:rPr>
          <w:rFonts w:ascii="Trebuchet MS" w:hAnsi="Trebuchet MS"/>
        </w:rPr>
        <w:t>support for students with SEND</w:t>
      </w:r>
      <w:r w:rsidR="005859E2">
        <w:rPr>
          <w:rFonts w:ascii="Trebuchet MS" w:hAnsi="Trebuchet MS"/>
        </w:rPr>
        <w:t>,</w:t>
      </w:r>
      <w:r w:rsidRPr="00D30CFA">
        <w:rPr>
          <w:rFonts w:ascii="Trebuchet MS" w:hAnsi="Trebuchet MS"/>
        </w:rPr>
        <w:t xml:space="preserve"> when it comes to sourcing work experience with employers</w:t>
      </w:r>
      <w:r w:rsidR="003D727B">
        <w:rPr>
          <w:rFonts w:ascii="Trebuchet MS" w:hAnsi="Trebuchet MS"/>
        </w:rPr>
        <w:t>, transition to the workplace and any further support needed whilst on their placement</w:t>
      </w:r>
      <w:r w:rsidRPr="00D30CFA">
        <w:rPr>
          <w:rFonts w:ascii="Trebuchet MS" w:hAnsi="Trebuchet MS"/>
        </w:rPr>
        <w:t xml:space="preserve">. </w:t>
      </w:r>
    </w:p>
    <w:p w14:paraId="0FCF6AA1" w14:textId="64F933B5" w:rsidR="00C67AE9" w:rsidRPr="00D30CFA" w:rsidRDefault="00C67AE9" w:rsidP="00D80F56">
      <w:pPr>
        <w:rPr>
          <w:rFonts w:ascii="Trebuchet MS" w:hAnsi="Trebuchet MS"/>
          <w:b/>
          <w:bCs/>
        </w:rPr>
      </w:pPr>
      <w:r w:rsidRPr="00D30CFA">
        <w:rPr>
          <w:rFonts w:ascii="Trebuchet MS" w:hAnsi="Trebuchet MS"/>
          <w:b/>
          <w:bCs/>
        </w:rPr>
        <w:t xml:space="preserve">Gatsby Benchmark 3 – Addressing the needs of every </w:t>
      </w:r>
      <w:proofErr w:type="gramStart"/>
      <w:r w:rsidRPr="00D30CFA">
        <w:rPr>
          <w:rFonts w:ascii="Trebuchet MS" w:hAnsi="Trebuchet MS"/>
          <w:b/>
          <w:bCs/>
        </w:rPr>
        <w:t>learner</w:t>
      </w:r>
      <w:proofErr w:type="gramEnd"/>
    </w:p>
    <w:p w14:paraId="0A74D375" w14:textId="632ABFB8" w:rsidR="00D80F56" w:rsidRPr="00D30CFA" w:rsidRDefault="005859E2" w:rsidP="00D80F56">
      <w:pPr>
        <w:rPr>
          <w:rFonts w:ascii="Trebuchet MS" w:hAnsi="Trebuchet MS"/>
        </w:rPr>
      </w:pPr>
      <w:r>
        <w:rPr>
          <w:rFonts w:ascii="Trebuchet MS" w:hAnsi="Trebuchet MS"/>
        </w:rPr>
        <w:t>Gildredge House</w:t>
      </w:r>
      <w:r w:rsidR="00C67AE9" w:rsidRPr="00D30CFA">
        <w:rPr>
          <w:rFonts w:ascii="Trebuchet MS" w:hAnsi="Trebuchet MS"/>
        </w:rPr>
        <w:t xml:space="preserve"> offers a </w:t>
      </w:r>
      <w:r>
        <w:rPr>
          <w:rFonts w:ascii="Trebuchet MS" w:hAnsi="Trebuchet MS"/>
        </w:rPr>
        <w:t>student-</w:t>
      </w:r>
      <w:proofErr w:type="spellStart"/>
      <w:r>
        <w:rPr>
          <w:rFonts w:ascii="Trebuchet MS" w:hAnsi="Trebuchet MS"/>
        </w:rPr>
        <w:t>cen</w:t>
      </w:r>
      <w:r w:rsidR="00C67AE9" w:rsidRPr="00D30CFA">
        <w:rPr>
          <w:rFonts w:ascii="Trebuchet MS" w:hAnsi="Trebuchet MS"/>
        </w:rPr>
        <w:t>tered</w:t>
      </w:r>
      <w:proofErr w:type="spellEnd"/>
      <w:r w:rsidR="00C67AE9" w:rsidRPr="00D30CFA">
        <w:rPr>
          <w:rFonts w:ascii="Trebuchet MS" w:hAnsi="Trebuchet MS"/>
        </w:rPr>
        <w:t xml:space="preserve"> approach to learning. Students with Educational Health Care Plans (EHCPS), students with known disabilities and those who are being monitored with a view to gaining extra support are all considered as much as a priority as all other students. Transition support is offered to parents</w:t>
      </w:r>
      <w:r w:rsidR="003D727B">
        <w:rPr>
          <w:rFonts w:ascii="Trebuchet MS" w:hAnsi="Trebuchet MS"/>
        </w:rPr>
        <w:t>/carers</w:t>
      </w:r>
      <w:r w:rsidR="00C67AE9" w:rsidRPr="00D30CFA">
        <w:rPr>
          <w:rFonts w:ascii="Trebuchet MS" w:hAnsi="Trebuchet MS"/>
        </w:rPr>
        <w:t xml:space="preserve"> and students in conjunction with East Sussex County Council</w:t>
      </w:r>
      <w:r w:rsidR="003D727B">
        <w:rPr>
          <w:rFonts w:ascii="Trebuchet MS" w:hAnsi="Trebuchet MS"/>
        </w:rPr>
        <w:t>.  Further information</w:t>
      </w:r>
      <w:r w:rsidR="00C67AE9" w:rsidRPr="00D30CFA">
        <w:rPr>
          <w:rFonts w:ascii="Trebuchet MS" w:hAnsi="Trebuchet MS"/>
        </w:rPr>
        <w:t xml:space="preserve">  </w:t>
      </w:r>
      <w:hyperlink r:id="rId13" w:history="1">
        <w:r w:rsidR="00C67AE9" w:rsidRPr="00D30CFA">
          <w:rPr>
            <w:rStyle w:val="Hyperlink"/>
            <w:rFonts w:ascii="Trebuchet MS" w:hAnsi="Trebuchet MS"/>
          </w:rPr>
          <w:t>https://czone.eastsussex.gov.uk/send</w:t>
        </w:r>
      </w:hyperlink>
      <w:r w:rsidR="00C67AE9" w:rsidRPr="00D30CFA">
        <w:rPr>
          <w:rFonts w:ascii="Trebuchet MS" w:hAnsi="Trebuchet MS"/>
        </w:rPr>
        <w:t xml:space="preserve"> </w:t>
      </w:r>
      <w:r w:rsidR="003D727B">
        <w:rPr>
          <w:rFonts w:ascii="Trebuchet MS" w:hAnsi="Trebuchet MS"/>
        </w:rPr>
        <w:t xml:space="preserve"> The </w:t>
      </w:r>
      <w:r w:rsidR="001135B9">
        <w:rPr>
          <w:rFonts w:ascii="Trebuchet MS" w:hAnsi="Trebuchet MS"/>
        </w:rPr>
        <w:t xml:space="preserve">School </w:t>
      </w:r>
      <w:r w:rsidR="003D727B">
        <w:rPr>
          <w:rFonts w:ascii="Trebuchet MS" w:hAnsi="Trebuchet MS"/>
        </w:rPr>
        <w:t xml:space="preserve">is a member of </w:t>
      </w:r>
      <w:r w:rsidR="001135B9">
        <w:rPr>
          <w:rFonts w:ascii="Trebuchet MS" w:hAnsi="Trebuchet MS"/>
        </w:rPr>
        <w:t xml:space="preserve">The </w:t>
      </w:r>
      <w:r w:rsidR="00C855BD">
        <w:rPr>
          <w:rFonts w:ascii="Trebuchet MS" w:hAnsi="Trebuchet MS"/>
        </w:rPr>
        <w:t>ESCC I</w:t>
      </w:r>
      <w:r w:rsidR="001135B9">
        <w:rPr>
          <w:rFonts w:ascii="Trebuchet MS" w:hAnsi="Trebuchet MS"/>
        </w:rPr>
        <w:t xml:space="preserve">nclusion Community of Practice and </w:t>
      </w:r>
      <w:r w:rsidR="00C855BD">
        <w:rPr>
          <w:rFonts w:ascii="Trebuchet MS" w:hAnsi="Trebuchet MS"/>
        </w:rPr>
        <w:t>follows</w:t>
      </w:r>
      <w:r w:rsidR="00C67AE9" w:rsidRPr="00D30CFA">
        <w:rPr>
          <w:rFonts w:ascii="Trebuchet MS" w:hAnsi="Trebuchet MS"/>
        </w:rPr>
        <w:t xml:space="preserve"> the Vulnerable Learners Protocol </w:t>
      </w:r>
      <w:hyperlink r:id="rId14" w:history="1">
        <w:r w:rsidR="00C67AE9" w:rsidRPr="00D30CFA">
          <w:rPr>
            <w:rStyle w:val="Hyperlink"/>
            <w:rFonts w:ascii="Trebuchet MS" w:hAnsi="Trebuchet MS"/>
          </w:rPr>
          <w:t>https://localoffer.eastsussex.gov.uk/send-information-and-services/transition-planning</w:t>
        </w:r>
      </w:hyperlink>
      <w:r>
        <w:rPr>
          <w:rStyle w:val="Hyperlink"/>
          <w:rFonts w:ascii="Trebuchet MS" w:hAnsi="Trebuchet MS"/>
        </w:rPr>
        <w:t>.</w:t>
      </w:r>
      <w:r w:rsidR="00C67AE9" w:rsidRPr="00D30CFA">
        <w:rPr>
          <w:rFonts w:ascii="Trebuchet MS" w:hAnsi="Trebuchet MS"/>
        </w:rPr>
        <w:t xml:space="preserve"> </w:t>
      </w:r>
      <w:r w:rsidR="00D30CFA" w:rsidRPr="00D30CFA">
        <w:rPr>
          <w:rFonts w:ascii="Trebuchet MS" w:hAnsi="Trebuchet MS"/>
        </w:rPr>
        <w:t>All students and their families with SEND are offered transition support which includes</w:t>
      </w:r>
      <w:r w:rsidR="008C7202">
        <w:rPr>
          <w:rFonts w:ascii="Trebuchet MS" w:hAnsi="Trebuchet MS"/>
        </w:rPr>
        <w:t xml:space="preserve"> KS4 and </w:t>
      </w:r>
      <w:r w:rsidR="001B1D07">
        <w:rPr>
          <w:rFonts w:ascii="Trebuchet MS" w:hAnsi="Trebuchet MS"/>
        </w:rPr>
        <w:t>FE</w:t>
      </w:r>
      <w:r w:rsidR="00D30CFA" w:rsidRPr="00D30CFA">
        <w:rPr>
          <w:rFonts w:ascii="Trebuchet MS" w:hAnsi="Trebuchet MS"/>
        </w:rPr>
        <w:t xml:space="preserve"> option</w:t>
      </w:r>
      <w:r w:rsidR="008C7202">
        <w:rPr>
          <w:rFonts w:ascii="Trebuchet MS" w:hAnsi="Trebuchet MS"/>
        </w:rPr>
        <w:t>s</w:t>
      </w:r>
      <w:r w:rsidR="00D30CFA" w:rsidRPr="00D30CFA">
        <w:rPr>
          <w:rFonts w:ascii="Trebuchet MS" w:hAnsi="Trebuchet MS"/>
        </w:rPr>
        <w:t xml:space="preserve"> support, road maps, careers </w:t>
      </w:r>
      <w:r w:rsidR="00D30CFA" w:rsidRPr="00D30CFA">
        <w:rPr>
          <w:rFonts w:ascii="Trebuchet MS" w:hAnsi="Trebuchet MS"/>
        </w:rPr>
        <w:lastRenderedPageBreak/>
        <w:t xml:space="preserve">guidance, careers events, explanations on career levels and qualifications, travel support and advice on how to gain additional learning support (ALS). </w:t>
      </w:r>
      <w:hyperlink r:id="rId15" w:history="1">
        <w:r w:rsidR="00D30CFA" w:rsidRPr="00D30CFA">
          <w:rPr>
            <w:rStyle w:val="Hyperlink"/>
            <w:rFonts w:ascii="Trebuchet MS" w:hAnsi="Trebuchet MS"/>
          </w:rPr>
          <w:t>https://eastsussex.pagetiger.com/bcaycnh/1</w:t>
        </w:r>
      </w:hyperlink>
      <w:r w:rsidR="00D30CFA" w:rsidRPr="00D30CFA">
        <w:rPr>
          <w:rFonts w:ascii="Trebuchet MS" w:hAnsi="Trebuchet MS"/>
        </w:rPr>
        <w:t xml:space="preserve">  </w:t>
      </w:r>
    </w:p>
    <w:p w14:paraId="637C0044" w14:textId="6BEA1380" w:rsidR="00D30CFA" w:rsidRDefault="00D30CFA" w:rsidP="00D30CFA">
      <w:pPr>
        <w:rPr>
          <w:rFonts w:ascii="Trebuchet MS" w:hAnsi="Trebuchet MS"/>
          <w:b/>
          <w:bCs/>
        </w:rPr>
      </w:pPr>
      <w:r w:rsidRPr="00D30CFA">
        <w:rPr>
          <w:rFonts w:ascii="Trebuchet MS" w:hAnsi="Trebuchet MS"/>
          <w:b/>
          <w:bCs/>
        </w:rPr>
        <w:t xml:space="preserve">Gatsby Benchmark </w:t>
      </w:r>
      <w:r>
        <w:rPr>
          <w:rFonts w:ascii="Trebuchet MS" w:hAnsi="Trebuchet MS"/>
          <w:b/>
          <w:bCs/>
        </w:rPr>
        <w:t>4</w:t>
      </w:r>
      <w:r w:rsidRPr="00D30CFA">
        <w:rPr>
          <w:rFonts w:ascii="Trebuchet MS" w:hAnsi="Trebuchet MS"/>
          <w:b/>
          <w:bCs/>
        </w:rPr>
        <w:t xml:space="preserve"> – </w:t>
      </w:r>
      <w:r>
        <w:rPr>
          <w:rFonts w:ascii="Trebuchet MS" w:hAnsi="Trebuchet MS"/>
          <w:b/>
          <w:bCs/>
        </w:rPr>
        <w:t xml:space="preserve">Linking Curriculum learning to </w:t>
      </w:r>
      <w:proofErr w:type="gramStart"/>
      <w:r>
        <w:rPr>
          <w:rFonts w:ascii="Trebuchet MS" w:hAnsi="Trebuchet MS"/>
          <w:b/>
          <w:bCs/>
        </w:rPr>
        <w:t>Careers</w:t>
      </w:r>
      <w:proofErr w:type="gramEnd"/>
    </w:p>
    <w:p w14:paraId="71910DC2" w14:textId="5CEE8C92" w:rsidR="00D30CFA" w:rsidRDefault="00D30CFA" w:rsidP="00D30CFA">
      <w:pPr>
        <w:rPr>
          <w:rFonts w:ascii="Trebuchet MS" w:hAnsi="Trebuchet MS"/>
        </w:rPr>
      </w:pPr>
      <w:r w:rsidRPr="00D30CFA">
        <w:rPr>
          <w:rFonts w:ascii="Trebuchet MS" w:hAnsi="Trebuchet MS"/>
        </w:rPr>
        <w:t>Careers is embedded into each subject</w:t>
      </w:r>
      <w:r>
        <w:rPr>
          <w:rFonts w:ascii="Trebuchet MS" w:hAnsi="Trebuchet MS"/>
        </w:rPr>
        <w:t xml:space="preserve"> and all students engage in a weekly </w:t>
      </w:r>
      <w:r w:rsidR="00014026">
        <w:rPr>
          <w:rFonts w:ascii="Trebuchet MS" w:hAnsi="Trebuchet MS"/>
        </w:rPr>
        <w:t>c</w:t>
      </w:r>
      <w:r>
        <w:rPr>
          <w:rFonts w:ascii="Trebuchet MS" w:hAnsi="Trebuchet MS"/>
        </w:rPr>
        <w:t xml:space="preserve">areers and </w:t>
      </w:r>
      <w:r w:rsidR="00014026">
        <w:rPr>
          <w:rFonts w:ascii="Trebuchet MS" w:hAnsi="Trebuchet MS"/>
        </w:rPr>
        <w:t>c</w:t>
      </w:r>
      <w:r>
        <w:rPr>
          <w:rFonts w:ascii="Trebuchet MS" w:hAnsi="Trebuchet MS"/>
        </w:rPr>
        <w:t xml:space="preserve">ommunity session. Whole-school </w:t>
      </w:r>
      <w:r w:rsidR="001B1D07">
        <w:rPr>
          <w:rFonts w:ascii="Trebuchet MS" w:hAnsi="Trebuchet MS"/>
        </w:rPr>
        <w:t xml:space="preserve">adaptive </w:t>
      </w:r>
      <w:r>
        <w:rPr>
          <w:rFonts w:ascii="Trebuchet MS" w:hAnsi="Trebuchet MS"/>
        </w:rPr>
        <w:t xml:space="preserve">teaching focuses heavily on the school’s ‘Empowering Every Learner’ </w:t>
      </w:r>
      <w:r w:rsidR="001B1D07">
        <w:rPr>
          <w:rFonts w:ascii="Trebuchet MS" w:hAnsi="Trebuchet MS"/>
        </w:rPr>
        <w:t>framework</w:t>
      </w:r>
      <w:r>
        <w:rPr>
          <w:rFonts w:ascii="Trebuchet MS" w:hAnsi="Trebuchet MS"/>
        </w:rPr>
        <w:t xml:space="preserve"> and students receive </w:t>
      </w:r>
      <w:r w:rsidR="001B1D07">
        <w:rPr>
          <w:rFonts w:ascii="Trebuchet MS" w:hAnsi="Trebuchet MS"/>
        </w:rPr>
        <w:t xml:space="preserve">adaptive </w:t>
      </w:r>
      <w:r>
        <w:rPr>
          <w:rFonts w:ascii="Trebuchet MS" w:hAnsi="Trebuchet MS"/>
        </w:rPr>
        <w:t xml:space="preserve">teaching </w:t>
      </w:r>
      <w:r w:rsidR="001B1D07">
        <w:rPr>
          <w:rFonts w:ascii="Trebuchet MS" w:hAnsi="Trebuchet MS"/>
        </w:rPr>
        <w:t xml:space="preserve">approaches </w:t>
      </w:r>
      <w:r>
        <w:rPr>
          <w:rFonts w:ascii="Trebuchet MS" w:hAnsi="Trebuchet MS"/>
        </w:rPr>
        <w:t xml:space="preserve">during all lessons. One size doesn’t fit </w:t>
      </w:r>
      <w:r w:rsidR="001B1D07">
        <w:rPr>
          <w:rFonts w:ascii="Trebuchet MS" w:hAnsi="Trebuchet MS"/>
        </w:rPr>
        <w:t>all,</w:t>
      </w:r>
      <w:r>
        <w:rPr>
          <w:rFonts w:ascii="Trebuchet MS" w:hAnsi="Trebuchet MS"/>
        </w:rPr>
        <w:t xml:space="preserve"> and the Careers programme offers a bespoke SEND careers session for SEND learners in addition to </w:t>
      </w:r>
      <w:r w:rsidR="00014026">
        <w:rPr>
          <w:rFonts w:ascii="Trebuchet MS" w:hAnsi="Trebuchet MS"/>
        </w:rPr>
        <w:t>students</w:t>
      </w:r>
      <w:r>
        <w:rPr>
          <w:rFonts w:ascii="Trebuchet MS" w:hAnsi="Trebuchet MS"/>
        </w:rPr>
        <w:t xml:space="preserve"> annual </w:t>
      </w:r>
      <w:proofErr w:type="gramStart"/>
      <w:r>
        <w:rPr>
          <w:rFonts w:ascii="Trebuchet MS" w:hAnsi="Trebuchet MS"/>
        </w:rPr>
        <w:t>drop down</w:t>
      </w:r>
      <w:proofErr w:type="gramEnd"/>
      <w:r>
        <w:rPr>
          <w:rFonts w:ascii="Trebuchet MS" w:hAnsi="Trebuchet MS"/>
        </w:rPr>
        <w:t xml:space="preserve"> careers days.</w:t>
      </w:r>
    </w:p>
    <w:p w14:paraId="14CB42C2" w14:textId="6DB56609" w:rsidR="00D30CFA" w:rsidRDefault="00D30CFA" w:rsidP="00D30CFA">
      <w:pPr>
        <w:rPr>
          <w:rFonts w:ascii="Trebuchet MS" w:hAnsi="Trebuchet MS"/>
          <w:b/>
          <w:bCs/>
        </w:rPr>
      </w:pPr>
      <w:r w:rsidRPr="00D30CFA">
        <w:rPr>
          <w:rFonts w:ascii="Trebuchet MS" w:hAnsi="Trebuchet MS"/>
          <w:b/>
          <w:bCs/>
        </w:rPr>
        <w:t xml:space="preserve">Gatsby Benchmark </w:t>
      </w:r>
      <w:r>
        <w:rPr>
          <w:rFonts w:ascii="Trebuchet MS" w:hAnsi="Trebuchet MS"/>
          <w:b/>
          <w:bCs/>
        </w:rPr>
        <w:t>5</w:t>
      </w:r>
      <w:r w:rsidRPr="00D30CFA">
        <w:rPr>
          <w:rFonts w:ascii="Trebuchet MS" w:hAnsi="Trebuchet MS"/>
          <w:b/>
          <w:bCs/>
        </w:rPr>
        <w:t xml:space="preserve"> – </w:t>
      </w:r>
      <w:r>
        <w:rPr>
          <w:rFonts w:ascii="Trebuchet MS" w:hAnsi="Trebuchet MS"/>
          <w:b/>
          <w:bCs/>
        </w:rPr>
        <w:t>Encounters with Employers and employees</w:t>
      </w:r>
    </w:p>
    <w:p w14:paraId="3A1B4092" w14:textId="7B5835B8" w:rsidR="00D30CFA" w:rsidRPr="00D30CFA" w:rsidRDefault="001B1D07" w:rsidP="00D30CFA">
      <w:pPr>
        <w:rPr>
          <w:rFonts w:ascii="Trebuchet MS" w:hAnsi="Trebuchet MS"/>
        </w:rPr>
      </w:pPr>
      <w:r>
        <w:rPr>
          <w:rFonts w:ascii="Trebuchet MS" w:hAnsi="Trebuchet MS"/>
        </w:rPr>
        <w:t>Gildredge House</w:t>
      </w:r>
      <w:r w:rsidR="00D30CFA" w:rsidRPr="00D30CFA">
        <w:rPr>
          <w:rFonts w:ascii="Trebuchet MS" w:hAnsi="Trebuchet MS"/>
        </w:rPr>
        <w:t xml:space="preserve"> offers a progressive range of encounters with employers to support the development needs of individual students.</w:t>
      </w:r>
      <w:r w:rsidR="00D30CFA">
        <w:rPr>
          <w:rFonts w:ascii="Trebuchet MS" w:hAnsi="Trebuchet MS"/>
        </w:rPr>
        <w:t xml:space="preserve"> An example of this is that students have access to at least 10 employers each year.  Students with SEND have carefully chosen employers to support their work experience, KS4 mock interviews as well as</w:t>
      </w:r>
      <w:r>
        <w:rPr>
          <w:rFonts w:ascii="Trebuchet MS" w:hAnsi="Trebuchet MS"/>
        </w:rPr>
        <w:t>,</w:t>
      </w:r>
      <w:r w:rsidR="00D30CFA">
        <w:rPr>
          <w:rFonts w:ascii="Trebuchet MS" w:hAnsi="Trebuchet MS"/>
        </w:rPr>
        <w:t xml:space="preserve"> in some cases</w:t>
      </w:r>
      <w:r>
        <w:rPr>
          <w:rFonts w:ascii="Trebuchet MS" w:hAnsi="Trebuchet MS"/>
        </w:rPr>
        <w:t>,</w:t>
      </w:r>
      <w:r w:rsidR="00D30CFA">
        <w:rPr>
          <w:rFonts w:ascii="Trebuchet MS" w:hAnsi="Trebuchet MS"/>
        </w:rPr>
        <w:t xml:space="preserve"> one-to one mentoring. </w:t>
      </w:r>
      <w:r w:rsidR="008C425C">
        <w:rPr>
          <w:rFonts w:ascii="Trebuchet MS" w:hAnsi="Trebuchet MS"/>
        </w:rPr>
        <w:t xml:space="preserve">There are strong links with employers through the Gildredge House Careers Business Partnership and the </w:t>
      </w:r>
      <w:r>
        <w:rPr>
          <w:rFonts w:ascii="Trebuchet MS" w:hAnsi="Trebuchet MS"/>
        </w:rPr>
        <w:t>s</w:t>
      </w:r>
      <w:r w:rsidR="008C425C">
        <w:rPr>
          <w:rFonts w:ascii="Trebuchet MS" w:hAnsi="Trebuchet MS"/>
        </w:rPr>
        <w:t>chool is supported by an Enterprise Adviser a</w:t>
      </w:r>
      <w:r w:rsidR="00014026">
        <w:rPr>
          <w:rFonts w:ascii="Trebuchet MS" w:hAnsi="Trebuchet MS"/>
        </w:rPr>
        <w:t>t</w:t>
      </w:r>
      <w:r w:rsidR="008C425C">
        <w:rPr>
          <w:rFonts w:ascii="Trebuchet MS" w:hAnsi="Trebuchet MS"/>
        </w:rPr>
        <w:t xml:space="preserve"> The Grand Hotel</w:t>
      </w:r>
      <w:r>
        <w:rPr>
          <w:rFonts w:ascii="Trebuchet MS" w:hAnsi="Trebuchet MS"/>
        </w:rPr>
        <w:t>,</w:t>
      </w:r>
      <w:r w:rsidR="008C425C">
        <w:rPr>
          <w:rFonts w:ascii="Trebuchet MS" w:hAnsi="Trebuchet MS"/>
        </w:rPr>
        <w:t xml:space="preserve"> whose strength is supporting students with SEND</w:t>
      </w:r>
      <w:r w:rsidR="00014026">
        <w:rPr>
          <w:rFonts w:ascii="Trebuchet MS" w:hAnsi="Trebuchet MS"/>
        </w:rPr>
        <w:t>.</w:t>
      </w:r>
      <w:r>
        <w:rPr>
          <w:rFonts w:ascii="Trebuchet MS" w:hAnsi="Trebuchet MS"/>
        </w:rPr>
        <w:t xml:space="preserve"> T</w:t>
      </w:r>
      <w:r w:rsidR="00014026">
        <w:rPr>
          <w:rFonts w:ascii="Trebuchet MS" w:hAnsi="Trebuchet MS"/>
        </w:rPr>
        <w:t>he Grand Hotel</w:t>
      </w:r>
      <w:r w:rsidR="00B94C99">
        <w:rPr>
          <w:rFonts w:ascii="Trebuchet MS" w:hAnsi="Trebuchet MS"/>
        </w:rPr>
        <w:t xml:space="preserve"> offer</w:t>
      </w:r>
      <w:r w:rsidR="00014026">
        <w:rPr>
          <w:rFonts w:ascii="Trebuchet MS" w:hAnsi="Trebuchet MS"/>
        </w:rPr>
        <w:t>s</w:t>
      </w:r>
      <w:r w:rsidR="00B94C99">
        <w:rPr>
          <w:rFonts w:ascii="Trebuchet MS" w:hAnsi="Trebuchet MS"/>
        </w:rPr>
        <w:t xml:space="preserve"> support to SEND students with extended work experience</w:t>
      </w:r>
      <w:r>
        <w:rPr>
          <w:rFonts w:ascii="Trebuchet MS" w:hAnsi="Trebuchet MS"/>
        </w:rPr>
        <w:t xml:space="preserve"> and</w:t>
      </w:r>
      <w:r w:rsidR="00014026">
        <w:rPr>
          <w:rFonts w:ascii="Trebuchet MS" w:hAnsi="Trebuchet MS"/>
        </w:rPr>
        <w:t xml:space="preserve"> one-to-one mentoring</w:t>
      </w:r>
      <w:r>
        <w:rPr>
          <w:rFonts w:ascii="Trebuchet MS" w:hAnsi="Trebuchet MS"/>
        </w:rPr>
        <w:t>,</w:t>
      </w:r>
      <w:r w:rsidR="00B94C99">
        <w:rPr>
          <w:rFonts w:ascii="Trebuchet MS" w:hAnsi="Trebuchet MS"/>
        </w:rPr>
        <w:t xml:space="preserve"> and this has worked successfully with </w:t>
      </w:r>
      <w:proofErr w:type="gramStart"/>
      <w:r w:rsidR="00B94C99">
        <w:rPr>
          <w:rFonts w:ascii="Trebuchet MS" w:hAnsi="Trebuchet MS"/>
        </w:rPr>
        <w:t>a number of</w:t>
      </w:r>
      <w:proofErr w:type="gramEnd"/>
      <w:r w:rsidR="00B94C99">
        <w:rPr>
          <w:rFonts w:ascii="Trebuchet MS" w:hAnsi="Trebuchet MS"/>
        </w:rPr>
        <w:t xml:space="preserve"> </w:t>
      </w:r>
      <w:r w:rsidR="00014026">
        <w:rPr>
          <w:rFonts w:ascii="Trebuchet MS" w:hAnsi="Trebuchet MS"/>
        </w:rPr>
        <w:t xml:space="preserve">SEND </w:t>
      </w:r>
      <w:r w:rsidR="00B94C99">
        <w:rPr>
          <w:rFonts w:ascii="Trebuchet MS" w:hAnsi="Trebuchet MS"/>
        </w:rPr>
        <w:t>students</w:t>
      </w:r>
      <w:r w:rsidR="008C425C">
        <w:rPr>
          <w:rFonts w:ascii="Trebuchet MS" w:hAnsi="Trebuchet MS"/>
        </w:rPr>
        <w:t>. There is a good alignment between the skills and capacities of the students and the strategic economic needs of Eastbourne and the surrounding area. SEND students in KS4 receive bespoke preparation to support their work experience and any other employer engagement activities, such as the</w:t>
      </w:r>
      <w:r w:rsidR="00014026">
        <w:rPr>
          <w:rFonts w:ascii="Trebuchet MS" w:hAnsi="Trebuchet MS"/>
        </w:rPr>
        <w:t xml:space="preserve"> KS3</w:t>
      </w:r>
      <w:r w:rsidR="008C425C">
        <w:rPr>
          <w:rFonts w:ascii="Trebuchet MS" w:hAnsi="Trebuchet MS"/>
        </w:rPr>
        <w:t xml:space="preserve"> Year 9 Take Your Child to Work Day. There is a strategic approach to the relationship between employers and SEND students</w:t>
      </w:r>
      <w:r w:rsidR="00014026">
        <w:rPr>
          <w:rFonts w:ascii="Trebuchet MS" w:hAnsi="Trebuchet MS"/>
        </w:rPr>
        <w:t>,</w:t>
      </w:r>
      <w:r w:rsidR="008C425C">
        <w:rPr>
          <w:rFonts w:ascii="Trebuchet MS" w:hAnsi="Trebuchet MS"/>
        </w:rPr>
        <w:t xml:space="preserve"> such as a briefing and de-briefing session before any career event or employer engagement.  SEND students receive preparation for the specially designed I-Can Careers Fair held for Year 10-SEND students. </w:t>
      </w:r>
      <w:r w:rsidR="00014026">
        <w:rPr>
          <w:rFonts w:ascii="Trebuchet MS" w:hAnsi="Trebuchet MS"/>
        </w:rPr>
        <w:t>Families are invited to a separate I-Can Careers Fair event, where they have an opportunity to meet with employers and local education providers.</w:t>
      </w:r>
    </w:p>
    <w:p w14:paraId="0883FA75" w14:textId="77777777" w:rsidR="00D30CFA" w:rsidRPr="00D30CFA" w:rsidRDefault="00D30CFA" w:rsidP="00D30CFA">
      <w:pPr>
        <w:rPr>
          <w:rFonts w:ascii="Trebuchet MS" w:hAnsi="Trebuchet MS"/>
        </w:rPr>
      </w:pPr>
    </w:p>
    <w:p w14:paraId="28B0CC57" w14:textId="20E7777D" w:rsidR="00277386" w:rsidRDefault="00277386" w:rsidP="00277386">
      <w:pPr>
        <w:rPr>
          <w:rFonts w:ascii="Trebuchet MS" w:hAnsi="Trebuchet MS"/>
          <w:b/>
          <w:bCs/>
        </w:rPr>
      </w:pPr>
      <w:r w:rsidRPr="00D30CFA">
        <w:rPr>
          <w:rFonts w:ascii="Trebuchet MS" w:hAnsi="Trebuchet MS"/>
          <w:b/>
          <w:bCs/>
        </w:rPr>
        <w:t xml:space="preserve">Gatsby Benchmark </w:t>
      </w:r>
      <w:r>
        <w:rPr>
          <w:rFonts w:ascii="Trebuchet MS" w:hAnsi="Trebuchet MS"/>
          <w:b/>
          <w:bCs/>
        </w:rPr>
        <w:t>6</w:t>
      </w:r>
      <w:r w:rsidRPr="00D30CFA">
        <w:rPr>
          <w:rFonts w:ascii="Trebuchet MS" w:hAnsi="Trebuchet MS"/>
          <w:b/>
          <w:bCs/>
        </w:rPr>
        <w:t xml:space="preserve"> – </w:t>
      </w:r>
      <w:r>
        <w:rPr>
          <w:rFonts w:ascii="Trebuchet MS" w:hAnsi="Trebuchet MS"/>
          <w:b/>
          <w:bCs/>
        </w:rPr>
        <w:t>Experiences of the Workplace</w:t>
      </w:r>
    </w:p>
    <w:p w14:paraId="227F4FE3" w14:textId="195A84CF" w:rsidR="00277386" w:rsidRPr="00062AAF" w:rsidRDefault="00B03DCE" w:rsidP="00277386">
      <w:pPr>
        <w:rPr>
          <w:rFonts w:ascii="Trebuchet MS" w:hAnsi="Trebuchet MS"/>
        </w:rPr>
      </w:pPr>
      <w:r>
        <w:rPr>
          <w:rFonts w:ascii="Trebuchet MS" w:hAnsi="Trebuchet MS"/>
        </w:rPr>
        <w:t>Gildredge House</w:t>
      </w:r>
      <w:r w:rsidR="00277386">
        <w:rPr>
          <w:rFonts w:ascii="Trebuchet MS" w:hAnsi="Trebuchet MS"/>
        </w:rPr>
        <w:t xml:space="preserve"> invests heavily in the Year 10 </w:t>
      </w:r>
      <w:r w:rsidR="00277386" w:rsidRPr="00277386">
        <w:rPr>
          <w:rFonts w:ascii="Trebuchet MS" w:hAnsi="Trebuchet MS"/>
        </w:rPr>
        <w:t xml:space="preserve">Work experience </w:t>
      </w:r>
      <w:r w:rsidR="00277386">
        <w:rPr>
          <w:rFonts w:ascii="Trebuchet MS" w:hAnsi="Trebuchet MS"/>
        </w:rPr>
        <w:t>programme and works closely with employers to ensure that students with SEND are supported to find a suitable placement.  From meetings with employers and students, to briefing</w:t>
      </w:r>
      <w:r w:rsidR="00CA4DC2">
        <w:rPr>
          <w:rFonts w:ascii="Trebuchet MS" w:hAnsi="Trebuchet MS"/>
        </w:rPr>
        <w:t>s</w:t>
      </w:r>
      <w:r w:rsidR="00014026">
        <w:rPr>
          <w:rFonts w:ascii="Trebuchet MS" w:hAnsi="Trebuchet MS"/>
        </w:rPr>
        <w:t xml:space="preserve"> during tutor time activities, preparing for work experience during careers and community lessons</w:t>
      </w:r>
      <w:r w:rsidR="00277386">
        <w:rPr>
          <w:rFonts w:ascii="Trebuchet MS" w:hAnsi="Trebuchet MS"/>
        </w:rPr>
        <w:t xml:space="preserve">, </w:t>
      </w:r>
      <w:r w:rsidR="00014026">
        <w:rPr>
          <w:rFonts w:ascii="Trebuchet MS" w:hAnsi="Trebuchet MS"/>
        </w:rPr>
        <w:t xml:space="preserve">work </w:t>
      </w:r>
      <w:r w:rsidR="00277386">
        <w:rPr>
          <w:rFonts w:ascii="Trebuchet MS" w:hAnsi="Trebuchet MS"/>
        </w:rPr>
        <w:t>pre-placement checks, arranging travel</w:t>
      </w:r>
      <w:r w:rsidR="00014026">
        <w:rPr>
          <w:rFonts w:ascii="Trebuchet MS" w:hAnsi="Trebuchet MS"/>
        </w:rPr>
        <w:t xml:space="preserve"> and clothing etc. </w:t>
      </w:r>
      <w:r w:rsidR="00277386">
        <w:rPr>
          <w:rFonts w:ascii="Trebuchet MS" w:hAnsi="Trebuchet MS"/>
        </w:rPr>
        <w:t xml:space="preserve">Parents are given an opportunity to share their </w:t>
      </w:r>
      <w:proofErr w:type="spellStart"/>
      <w:r w:rsidR="00277386">
        <w:rPr>
          <w:rFonts w:ascii="Trebuchet MS" w:hAnsi="Trebuchet MS"/>
        </w:rPr>
        <w:t>childs</w:t>
      </w:r>
      <w:r w:rsidR="00CD60CA">
        <w:rPr>
          <w:rFonts w:ascii="Trebuchet MS" w:hAnsi="Trebuchet MS"/>
        </w:rPr>
        <w:t>’</w:t>
      </w:r>
      <w:proofErr w:type="spellEnd"/>
      <w:r w:rsidR="00277386">
        <w:rPr>
          <w:rFonts w:ascii="Trebuchet MS" w:hAnsi="Trebuchet MS"/>
        </w:rPr>
        <w:t xml:space="preserve"> SEND needs with the employer and every opportunity is taken to ensure that SEND students have a positive experience of the workplace. The Careers Coordinator works closely with </w:t>
      </w:r>
      <w:r w:rsidR="00277386">
        <w:rPr>
          <w:rFonts w:ascii="Trebuchet MS" w:hAnsi="Trebuchet MS"/>
        </w:rPr>
        <w:lastRenderedPageBreak/>
        <w:t xml:space="preserve">the </w:t>
      </w:r>
      <w:r w:rsidR="00CD60CA">
        <w:rPr>
          <w:rFonts w:ascii="Trebuchet MS" w:hAnsi="Trebuchet MS"/>
        </w:rPr>
        <w:t>s</w:t>
      </w:r>
      <w:r w:rsidR="00277386">
        <w:rPr>
          <w:rFonts w:ascii="Trebuchet MS" w:hAnsi="Trebuchet MS"/>
        </w:rPr>
        <w:t>chools</w:t>
      </w:r>
      <w:r w:rsidR="00CD60CA">
        <w:rPr>
          <w:rFonts w:ascii="Trebuchet MS" w:hAnsi="Trebuchet MS"/>
        </w:rPr>
        <w:t>’</w:t>
      </w:r>
      <w:r w:rsidR="00277386">
        <w:rPr>
          <w:rFonts w:ascii="Trebuchet MS" w:hAnsi="Trebuchet MS"/>
        </w:rPr>
        <w:t xml:space="preserve"> Enterprise Adviser to ensure that every </w:t>
      </w:r>
      <w:r w:rsidR="00014026">
        <w:rPr>
          <w:rFonts w:ascii="Trebuchet MS" w:hAnsi="Trebuchet MS"/>
        </w:rPr>
        <w:t xml:space="preserve">SEND </w:t>
      </w:r>
      <w:r w:rsidR="00277386">
        <w:rPr>
          <w:rFonts w:ascii="Trebuchet MS" w:hAnsi="Trebuchet MS"/>
        </w:rPr>
        <w:t xml:space="preserve">student has a suitable work experience placement. </w:t>
      </w:r>
      <w:r w:rsidR="00062AAF">
        <w:rPr>
          <w:rFonts w:ascii="Trebuchet MS" w:hAnsi="Trebuchet MS"/>
        </w:rPr>
        <w:t xml:space="preserve"> Research evidence </w:t>
      </w:r>
      <w:r w:rsidR="00062AAF" w:rsidRPr="00062AAF">
        <w:rPr>
          <w:rFonts w:ascii="Trebuchet MS" w:hAnsi="Trebuchet MS"/>
        </w:rPr>
        <w:t xml:space="preserve">analysed for The Careers &amp; Enterprise Company suggests that work experience, supported internships or employment, employee preparation programmes, self-determination training and family involvement are effective in enabling young people and young adults with SEND to make a successful move from school to further or higher education, training, </w:t>
      </w:r>
      <w:r w:rsidR="00014026" w:rsidRPr="00062AAF">
        <w:rPr>
          <w:rFonts w:ascii="Trebuchet MS" w:hAnsi="Trebuchet MS"/>
        </w:rPr>
        <w:t>employment,</w:t>
      </w:r>
      <w:r w:rsidR="00062AAF" w:rsidRPr="00062AAF">
        <w:rPr>
          <w:rFonts w:ascii="Trebuchet MS" w:hAnsi="Trebuchet MS"/>
        </w:rPr>
        <w:t xml:space="preserve"> or self-employment.</w:t>
      </w:r>
    </w:p>
    <w:p w14:paraId="41171700" w14:textId="372A3F27" w:rsidR="00062AAF" w:rsidRPr="00062AAF" w:rsidRDefault="00062AAF" w:rsidP="00062AAF">
      <w:pPr>
        <w:rPr>
          <w:rFonts w:ascii="Trebuchet MS" w:hAnsi="Trebuchet MS"/>
          <w:b/>
          <w:bCs/>
        </w:rPr>
      </w:pPr>
      <w:r w:rsidRPr="00062AAF">
        <w:rPr>
          <w:rFonts w:ascii="Trebuchet MS" w:hAnsi="Trebuchet MS"/>
          <w:b/>
          <w:bCs/>
        </w:rPr>
        <w:t>Gatsby Benchmark 7 – Encounters with Further and Higher Education</w:t>
      </w:r>
    </w:p>
    <w:p w14:paraId="6B2A3E73" w14:textId="2ED8A245" w:rsidR="00D80F56" w:rsidRDefault="00A91E35" w:rsidP="00D52F08">
      <w:pPr>
        <w:rPr>
          <w:rFonts w:ascii="Trebuchet MS" w:hAnsi="Trebuchet MS"/>
        </w:rPr>
      </w:pPr>
      <w:r>
        <w:rPr>
          <w:rFonts w:ascii="Trebuchet MS" w:hAnsi="Trebuchet MS"/>
        </w:rPr>
        <w:t>Gildredge House</w:t>
      </w:r>
      <w:r w:rsidR="00062AAF" w:rsidRPr="00062AAF">
        <w:rPr>
          <w:rFonts w:ascii="Trebuchet MS" w:hAnsi="Trebuchet MS"/>
        </w:rPr>
        <w:t xml:space="preserve"> offers meaningful encounters with Further Education and Higher Education providers</w:t>
      </w:r>
      <w:r w:rsidR="00062AAF">
        <w:rPr>
          <w:rFonts w:ascii="Trebuchet MS" w:hAnsi="Trebuchet MS"/>
        </w:rPr>
        <w:t xml:space="preserve"> and adheres to Public Access Arrangements (PAL). Early in</w:t>
      </w:r>
      <w:r w:rsidR="0068178D">
        <w:rPr>
          <w:rFonts w:ascii="Trebuchet MS" w:hAnsi="Trebuchet MS"/>
        </w:rPr>
        <w:t>to</w:t>
      </w:r>
      <w:r w:rsidR="00062AAF">
        <w:rPr>
          <w:rFonts w:ascii="Trebuchet MS" w:hAnsi="Trebuchet MS"/>
        </w:rPr>
        <w:t xml:space="preserve"> KS3</w:t>
      </w:r>
      <w:r w:rsidR="0068178D">
        <w:rPr>
          <w:rFonts w:ascii="Trebuchet MS" w:hAnsi="Trebuchet MS"/>
        </w:rPr>
        <w:t>,</w:t>
      </w:r>
      <w:r w:rsidR="00062AAF">
        <w:rPr>
          <w:rFonts w:ascii="Trebuchet MS" w:hAnsi="Trebuchet MS"/>
        </w:rPr>
        <w:t xml:space="preserve"> all students hear from Apprenticeship and Traineeship providers.  It is important that students with SEND maintain their confidence in their learning and recognise the importance of learning pathways so that they don’t become school refusers or become NEET. </w:t>
      </w:r>
      <w:r w:rsidR="00010545">
        <w:rPr>
          <w:rFonts w:ascii="Trebuchet MS" w:hAnsi="Trebuchet MS"/>
        </w:rPr>
        <w:t>Gildredge House</w:t>
      </w:r>
      <w:r w:rsidR="00014026">
        <w:rPr>
          <w:rFonts w:ascii="Trebuchet MS" w:hAnsi="Trebuchet MS"/>
        </w:rPr>
        <w:t xml:space="preserve"> works with</w:t>
      </w:r>
      <w:r w:rsidR="00010545">
        <w:rPr>
          <w:rFonts w:ascii="Trebuchet MS" w:hAnsi="Trebuchet MS"/>
        </w:rPr>
        <w:t xml:space="preserve"> the</w:t>
      </w:r>
      <w:r w:rsidR="00014026">
        <w:rPr>
          <w:rFonts w:ascii="Trebuchet MS" w:hAnsi="Trebuchet MS"/>
        </w:rPr>
        <w:t xml:space="preserve"> Youth Employability Service (YES) to ensure that support is offered to students who are at risk of NEET and these students have a dedicated representative who supports the Careers Adviser. </w:t>
      </w:r>
      <w:proofErr w:type="gramStart"/>
      <w:r w:rsidR="00516AFE">
        <w:rPr>
          <w:rFonts w:ascii="Trebuchet MS" w:hAnsi="Trebuchet MS"/>
        </w:rPr>
        <w:t>YES</w:t>
      </w:r>
      <w:proofErr w:type="gramEnd"/>
      <w:r w:rsidR="00516AFE">
        <w:rPr>
          <w:rFonts w:ascii="Trebuchet MS" w:hAnsi="Trebuchet MS"/>
        </w:rPr>
        <w:t xml:space="preserve"> are particularly supportive with English as Additional Language students (EAL). </w:t>
      </w:r>
      <w:r w:rsidR="003661F9">
        <w:rPr>
          <w:rFonts w:ascii="Trebuchet MS" w:hAnsi="Trebuchet MS"/>
        </w:rPr>
        <w:t>Gildredge House</w:t>
      </w:r>
      <w:r w:rsidR="00062AAF">
        <w:rPr>
          <w:rFonts w:ascii="Trebuchet MS" w:hAnsi="Trebuchet MS"/>
        </w:rPr>
        <w:t xml:space="preserve"> adheres to the Vulnerable Learners Protocol and SEND students are offered transition to college/sixth form support</w:t>
      </w:r>
      <w:r w:rsidR="00BA1A98">
        <w:rPr>
          <w:rFonts w:ascii="Trebuchet MS" w:hAnsi="Trebuchet MS"/>
        </w:rPr>
        <w:t xml:space="preserve">, including visits to their first choice </w:t>
      </w:r>
      <w:proofErr w:type="gramStart"/>
      <w:r w:rsidR="00BA1A98">
        <w:rPr>
          <w:rFonts w:ascii="Trebuchet MS" w:hAnsi="Trebuchet MS"/>
        </w:rPr>
        <w:t>Post-16</w:t>
      </w:r>
      <w:proofErr w:type="gramEnd"/>
      <w:r w:rsidR="00BA1A98">
        <w:rPr>
          <w:rFonts w:ascii="Trebuchet MS" w:hAnsi="Trebuchet MS"/>
        </w:rPr>
        <w:t xml:space="preserve"> college</w:t>
      </w:r>
      <w:r w:rsidR="00014026">
        <w:rPr>
          <w:rFonts w:ascii="Trebuchet MS" w:hAnsi="Trebuchet MS"/>
        </w:rPr>
        <w:t xml:space="preserve"> and families </w:t>
      </w:r>
      <w:r w:rsidR="00062AAF">
        <w:rPr>
          <w:rFonts w:ascii="Trebuchet MS" w:hAnsi="Trebuchet MS"/>
        </w:rPr>
        <w:t>are offered signposting support and support from the Careers Advise</w:t>
      </w:r>
      <w:r w:rsidR="00BA1A98">
        <w:rPr>
          <w:rFonts w:ascii="Trebuchet MS" w:hAnsi="Trebuchet MS"/>
        </w:rPr>
        <w:t>r</w:t>
      </w:r>
      <w:r w:rsidR="00062AAF">
        <w:rPr>
          <w:rFonts w:ascii="Trebuchet MS" w:hAnsi="Trebuchet MS"/>
        </w:rPr>
        <w:t xml:space="preserve">. </w:t>
      </w:r>
    </w:p>
    <w:p w14:paraId="6CCF97F6" w14:textId="6B4DE30E" w:rsidR="00BA1A98" w:rsidRPr="00062AAF" w:rsidRDefault="00BA1A98" w:rsidP="00BA1A98">
      <w:pPr>
        <w:rPr>
          <w:rFonts w:ascii="Trebuchet MS" w:hAnsi="Trebuchet MS"/>
          <w:b/>
          <w:bCs/>
        </w:rPr>
      </w:pPr>
      <w:r w:rsidRPr="00062AAF">
        <w:rPr>
          <w:rFonts w:ascii="Trebuchet MS" w:hAnsi="Trebuchet MS"/>
          <w:b/>
          <w:bCs/>
        </w:rPr>
        <w:t xml:space="preserve">Gatsby Benchmark </w:t>
      </w:r>
      <w:r>
        <w:rPr>
          <w:rFonts w:ascii="Trebuchet MS" w:hAnsi="Trebuchet MS"/>
          <w:b/>
          <w:bCs/>
        </w:rPr>
        <w:t>8</w:t>
      </w:r>
      <w:r w:rsidRPr="00062AAF">
        <w:rPr>
          <w:rFonts w:ascii="Trebuchet MS" w:hAnsi="Trebuchet MS"/>
          <w:b/>
          <w:bCs/>
        </w:rPr>
        <w:t xml:space="preserve"> – </w:t>
      </w:r>
      <w:r>
        <w:rPr>
          <w:rFonts w:ascii="Trebuchet MS" w:hAnsi="Trebuchet MS"/>
          <w:b/>
          <w:bCs/>
        </w:rPr>
        <w:t>Personal Guidance</w:t>
      </w:r>
    </w:p>
    <w:p w14:paraId="15A4C2BD" w14:textId="4EF73166" w:rsidR="00BA1A98" w:rsidRDefault="00BA1A98" w:rsidP="00D52F08">
      <w:pPr>
        <w:rPr>
          <w:rFonts w:ascii="Trebuchet MS" w:hAnsi="Trebuchet MS"/>
        </w:rPr>
      </w:pPr>
      <w:r w:rsidRPr="00BA1A98">
        <w:rPr>
          <w:rFonts w:ascii="Trebuchet MS" w:hAnsi="Trebuchet MS"/>
        </w:rPr>
        <w:t>Specific and individualised transition planning that includes identifying potential pathways is central to the SEND Code of Practice. Early and ongoing support from a trusted adult is critical to effective transition</w:t>
      </w:r>
      <w:r w:rsidR="00D03638">
        <w:rPr>
          <w:rFonts w:ascii="Trebuchet MS" w:hAnsi="Trebuchet MS"/>
        </w:rPr>
        <w:t>.</w:t>
      </w:r>
      <w:r w:rsidRPr="00BA1A98">
        <w:rPr>
          <w:rFonts w:ascii="Trebuchet MS" w:hAnsi="Trebuchet MS"/>
        </w:rPr>
        <w:t xml:space="preserve"> All students with SEND have access to continued Level 6 qualified careers guidance and support to help them with their career choices and with their transition to Post-16 and </w:t>
      </w:r>
      <w:proofErr w:type="gramStart"/>
      <w:r w:rsidRPr="00BA1A98">
        <w:rPr>
          <w:rFonts w:ascii="Trebuchet MS" w:hAnsi="Trebuchet MS"/>
        </w:rPr>
        <w:t>Post-18</w:t>
      </w:r>
      <w:proofErr w:type="gramEnd"/>
      <w:r w:rsidRPr="00BA1A98">
        <w:rPr>
          <w:rFonts w:ascii="Trebuchet MS" w:hAnsi="Trebuchet MS"/>
        </w:rPr>
        <w:t xml:space="preserve"> education.  Following on from career days, students work in small groups and are given the opportunity to review and develop their career plans.  These plans are reviewed annually. This is timetabled annually and in addition all students have access to one-to-one careers guidance in KS4 and again in KS5. The SEND Code of Practice 2015 finds that providing a young person with the relevant life and employability skills so that they can live in semi-independence could reduce lifetime support costs to the public by approximately £1 million</w:t>
      </w:r>
      <w:r w:rsidR="00B94C99">
        <w:rPr>
          <w:rFonts w:ascii="Trebuchet MS" w:hAnsi="Trebuchet MS"/>
        </w:rPr>
        <w:t>.</w:t>
      </w:r>
    </w:p>
    <w:p w14:paraId="3150CC14" w14:textId="77777777" w:rsidR="00B94C99" w:rsidRDefault="00B94C99" w:rsidP="00D52F08">
      <w:pPr>
        <w:rPr>
          <w:rFonts w:ascii="Trebuchet MS" w:hAnsi="Trebuchet MS"/>
        </w:rPr>
      </w:pPr>
    </w:p>
    <w:p w14:paraId="5A4BFE8D" w14:textId="4C5A3CC5" w:rsidR="00B94C99" w:rsidRPr="00B94C99" w:rsidRDefault="00B94C99" w:rsidP="00D52F08">
      <w:pPr>
        <w:rPr>
          <w:rFonts w:ascii="Trebuchet MS" w:hAnsi="Trebuchet MS"/>
          <w:b/>
          <w:bCs/>
        </w:rPr>
      </w:pPr>
      <w:r w:rsidRPr="00B94C99">
        <w:rPr>
          <w:rFonts w:ascii="Trebuchet MS" w:hAnsi="Trebuchet MS"/>
          <w:b/>
          <w:bCs/>
        </w:rPr>
        <w:t>Sara Bray</w:t>
      </w:r>
    </w:p>
    <w:p w14:paraId="7B25F766" w14:textId="44ECDEAD" w:rsidR="00257C19" w:rsidRPr="006A27FC" w:rsidRDefault="00B94C99" w:rsidP="00D52F08">
      <w:pPr>
        <w:rPr>
          <w:rFonts w:ascii="Trebuchet MS" w:hAnsi="Trebuchet MS"/>
        </w:rPr>
      </w:pPr>
      <w:r w:rsidRPr="79DB48A3">
        <w:rPr>
          <w:rFonts w:ascii="Trebuchet MS" w:hAnsi="Trebuchet MS"/>
        </w:rPr>
        <w:t>Reviewed December 2023</w:t>
      </w:r>
      <w:r>
        <w:tab/>
      </w:r>
      <w:r>
        <w:tab/>
      </w:r>
      <w:r>
        <w:tab/>
      </w:r>
      <w:r>
        <w:tab/>
      </w:r>
      <w:r>
        <w:tab/>
      </w:r>
      <w:r w:rsidRPr="79DB48A3">
        <w:rPr>
          <w:rFonts w:ascii="Trebuchet MS" w:hAnsi="Trebuchet MS"/>
        </w:rPr>
        <w:t>Next Review December 202</w:t>
      </w:r>
      <w:r w:rsidR="1A8880A6" w:rsidRPr="79DB48A3">
        <w:rPr>
          <w:rFonts w:ascii="Trebuchet MS" w:hAnsi="Trebuchet MS"/>
        </w:rPr>
        <w:t>4</w:t>
      </w:r>
    </w:p>
    <w:p w14:paraId="7F23784B" w14:textId="77777777" w:rsidR="006A27FC" w:rsidRDefault="006A27FC" w:rsidP="00D52F08">
      <w:pPr>
        <w:rPr>
          <w:rFonts w:ascii="Trebuchet MS" w:hAnsi="Trebuchet MS"/>
          <w:b/>
          <w:bCs/>
          <w:sz w:val="28"/>
          <w:szCs w:val="28"/>
        </w:rPr>
      </w:pPr>
    </w:p>
    <w:p w14:paraId="79F1CFD3" w14:textId="77777777" w:rsidR="00EB4EFF" w:rsidRDefault="00EB4EFF" w:rsidP="00D52F08">
      <w:pPr>
        <w:rPr>
          <w:rFonts w:ascii="Trebuchet MS" w:hAnsi="Trebuchet MS"/>
          <w:b/>
          <w:bCs/>
          <w:sz w:val="28"/>
          <w:szCs w:val="28"/>
        </w:rPr>
      </w:pPr>
    </w:p>
    <w:p w14:paraId="4DCE6A76" w14:textId="41C33C6C" w:rsidR="00B94C99" w:rsidRPr="00B94C99" w:rsidRDefault="00B94C99" w:rsidP="00D52F08">
      <w:pPr>
        <w:rPr>
          <w:rFonts w:ascii="Trebuchet MS" w:hAnsi="Trebuchet MS"/>
          <w:b/>
          <w:bCs/>
          <w:sz w:val="28"/>
          <w:szCs w:val="28"/>
        </w:rPr>
      </w:pPr>
      <w:r w:rsidRPr="00B94C99">
        <w:rPr>
          <w:rFonts w:ascii="Trebuchet MS" w:hAnsi="Trebuchet MS"/>
          <w:b/>
          <w:bCs/>
          <w:sz w:val="28"/>
          <w:szCs w:val="28"/>
        </w:rPr>
        <w:lastRenderedPageBreak/>
        <w:t>References</w:t>
      </w:r>
    </w:p>
    <w:p w14:paraId="7CD51C62" w14:textId="7A90FB7D" w:rsidR="00B94C99" w:rsidRPr="00257C19" w:rsidRDefault="00B94C99" w:rsidP="00D52F08">
      <w:pPr>
        <w:rPr>
          <w:rFonts w:ascii="Trebuchet MS" w:hAnsi="Trebuchet MS"/>
        </w:rPr>
      </w:pPr>
      <w:r w:rsidRPr="00B94C99">
        <w:rPr>
          <w:rFonts w:ascii="Trebuchet MS" w:hAnsi="Trebuchet MS"/>
          <w:b/>
          <w:bCs/>
        </w:rPr>
        <w:t xml:space="preserve">The SEND Gatsby Toolkit </w:t>
      </w:r>
      <w:hyperlink r:id="rId16" w:history="1">
        <w:r w:rsidRPr="00BF6F8C">
          <w:rPr>
            <w:rStyle w:val="Hyperlink"/>
            <w:rFonts w:ascii="Trebuchet MS" w:hAnsi="Trebuchet MS"/>
          </w:rPr>
          <w:t>https://resources.careersandenterprise.co.uk/sites/default/files/2020-08/1051_send_gatsby_toolkit_refresh_digital.pdf</w:t>
        </w:r>
      </w:hyperlink>
    </w:p>
    <w:p w14:paraId="11C4C8C5" w14:textId="3272E558" w:rsidR="00B94C99" w:rsidRDefault="00B94C99" w:rsidP="00D52F08">
      <w:pPr>
        <w:rPr>
          <w:rFonts w:ascii="Trebuchet MS" w:hAnsi="Trebuchet MS"/>
          <w:b/>
          <w:bCs/>
        </w:rPr>
      </w:pPr>
      <w:r w:rsidRPr="00B94C99">
        <w:rPr>
          <w:rFonts w:ascii="Trebuchet MS" w:hAnsi="Trebuchet MS"/>
          <w:b/>
          <w:bCs/>
        </w:rPr>
        <w:t>Transition Support for Parents/</w:t>
      </w:r>
      <w:proofErr w:type="gramStart"/>
      <w:r w:rsidRPr="00B94C99">
        <w:rPr>
          <w:rFonts w:ascii="Trebuchet MS" w:hAnsi="Trebuchet MS"/>
          <w:b/>
          <w:bCs/>
        </w:rPr>
        <w:t>careers</w:t>
      </w:r>
      <w:proofErr w:type="gramEnd"/>
    </w:p>
    <w:p w14:paraId="20B309C1" w14:textId="45BAFA62" w:rsidR="00B94C99" w:rsidRDefault="00BE621D" w:rsidP="00D52F08">
      <w:pPr>
        <w:rPr>
          <w:rFonts w:ascii="Trebuchet MS" w:hAnsi="Trebuchet MS"/>
        </w:rPr>
      </w:pPr>
      <w:hyperlink r:id="rId17" w:history="1">
        <w:r w:rsidR="00B94C99" w:rsidRPr="00BF6F8C">
          <w:rPr>
            <w:rStyle w:val="Hyperlink"/>
            <w:rFonts w:ascii="Trebuchet MS" w:hAnsi="Trebuchet MS"/>
          </w:rPr>
          <w:t>https://eastsussex.pagetiger.com/bcaycnh/1</w:t>
        </w:r>
      </w:hyperlink>
      <w:r w:rsidR="00B94C99" w:rsidRPr="00D30CFA">
        <w:rPr>
          <w:rFonts w:ascii="Trebuchet MS" w:hAnsi="Trebuchet MS"/>
        </w:rPr>
        <w:t xml:space="preserve">  </w:t>
      </w:r>
    </w:p>
    <w:p w14:paraId="3B774EA1" w14:textId="446FAA41" w:rsidR="00B94C99" w:rsidRPr="00B94C99" w:rsidRDefault="00B94C99" w:rsidP="00D52F08">
      <w:pPr>
        <w:rPr>
          <w:rFonts w:ascii="Trebuchet MS" w:hAnsi="Trebuchet MS"/>
          <w:b/>
          <w:bCs/>
        </w:rPr>
      </w:pPr>
      <w:r w:rsidRPr="00B94C99">
        <w:rPr>
          <w:rFonts w:ascii="Trebuchet MS" w:hAnsi="Trebuchet MS"/>
          <w:b/>
          <w:bCs/>
        </w:rPr>
        <w:t>The East Sussex County Council Vulnerable Learners Protocol</w:t>
      </w:r>
    </w:p>
    <w:p w14:paraId="4FAF0005" w14:textId="07A08D85" w:rsidR="00B94C99" w:rsidRDefault="00BE621D" w:rsidP="00D52F08">
      <w:pPr>
        <w:rPr>
          <w:rFonts w:ascii="Trebuchet MS" w:hAnsi="Trebuchet MS"/>
        </w:rPr>
      </w:pPr>
      <w:hyperlink r:id="rId18" w:history="1">
        <w:r w:rsidR="00B94C99" w:rsidRPr="00D30CFA">
          <w:rPr>
            <w:rStyle w:val="Hyperlink"/>
            <w:rFonts w:ascii="Trebuchet MS" w:hAnsi="Trebuchet MS"/>
          </w:rPr>
          <w:t>https://localoffer.eastsussex.gov.uk/send-information-and-services/transition-planning</w:t>
        </w:r>
      </w:hyperlink>
    </w:p>
    <w:p w14:paraId="0F7C0F14" w14:textId="555920FD" w:rsidR="00B94C99" w:rsidRPr="00B94C99" w:rsidRDefault="00B94C99" w:rsidP="00D52F08">
      <w:pPr>
        <w:rPr>
          <w:rFonts w:ascii="Trebuchet MS" w:hAnsi="Trebuchet MS"/>
          <w:b/>
          <w:bCs/>
        </w:rPr>
      </w:pPr>
      <w:proofErr w:type="spellStart"/>
      <w:r w:rsidRPr="00B94C99">
        <w:rPr>
          <w:rFonts w:ascii="Trebuchet MS" w:hAnsi="Trebuchet MS"/>
          <w:b/>
          <w:bCs/>
        </w:rPr>
        <w:t>CZone</w:t>
      </w:r>
      <w:proofErr w:type="spellEnd"/>
      <w:r w:rsidRPr="00B94C99">
        <w:rPr>
          <w:rFonts w:ascii="Trebuchet MS" w:hAnsi="Trebuchet MS"/>
          <w:b/>
          <w:bCs/>
        </w:rPr>
        <w:t xml:space="preserve"> – East Sussex County Council SEND Guide</w:t>
      </w:r>
    </w:p>
    <w:p w14:paraId="370978B2" w14:textId="01681C42" w:rsidR="00B94C99" w:rsidRDefault="00BE621D" w:rsidP="00D52F08">
      <w:pPr>
        <w:rPr>
          <w:rFonts w:ascii="Trebuchet MS" w:hAnsi="Trebuchet MS"/>
        </w:rPr>
      </w:pPr>
      <w:hyperlink r:id="rId19" w:history="1">
        <w:r w:rsidR="00B94C99" w:rsidRPr="00D30CFA">
          <w:rPr>
            <w:rStyle w:val="Hyperlink"/>
            <w:rFonts w:ascii="Trebuchet MS" w:hAnsi="Trebuchet MS"/>
          </w:rPr>
          <w:t>https://czone.eastsussex.gov.uk/send</w:t>
        </w:r>
      </w:hyperlink>
    </w:p>
    <w:p w14:paraId="328DA60A" w14:textId="0611E7D7" w:rsidR="00536597" w:rsidRPr="00536597" w:rsidRDefault="00536597" w:rsidP="00D52F08">
      <w:pPr>
        <w:rPr>
          <w:rFonts w:ascii="Trebuchet MS" w:hAnsi="Trebuchet MS"/>
          <w:b/>
          <w:bCs/>
        </w:rPr>
      </w:pPr>
      <w:r w:rsidRPr="00536597">
        <w:rPr>
          <w:rFonts w:ascii="Trebuchet MS" w:hAnsi="Trebuchet MS"/>
          <w:b/>
          <w:bCs/>
        </w:rPr>
        <w:t>Compass Careers Benchmark Tool</w:t>
      </w:r>
    </w:p>
    <w:p w14:paraId="78B691E5" w14:textId="700134D4" w:rsidR="00536597" w:rsidRPr="00536597" w:rsidRDefault="00BE621D" w:rsidP="00D52F08">
      <w:pPr>
        <w:rPr>
          <w:rFonts w:ascii="Trebuchet MS" w:hAnsi="Trebuchet MS"/>
        </w:rPr>
      </w:pPr>
      <w:hyperlink r:id="rId20" w:history="1">
        <w:r w:rsidR="00536597" w:rsidRPr="00536597">
          <w:rPr>
            <w:rStyle w:val="Hyperlink"/>
            <w:rFonts w:ascii="Trebuchet MS" w:hAnsi="Trebuchet MS"/>
          </w:rPr>
          <w:t>https://compass.careersandenterprise.co.uk/info</w:t>
        </w:r>
      </w:hyperlink>
    </w:p>
    <w:p w14:paraId="1AE0639C" w14:textId="54A838C1" w:rsidR="00536597" w:rsidRDefault="00257C19" w:rsidP="00D52F08">
      <w:pPr>
        <w:rPr>
          <w:rFonts w:ascii="Trebuchet MS" w:hAnsi="Trebuchet MS"/>
          <w:b/>
          <w:bCs/>
        </w:rPr>
      </w:pPr>
      <w:r>
        <w:rPr>
          <w:rFonts w:ascii="Trebuchet MS" w:hAnsi="Trebuchet MS"/>
          <w:b/>
          <w:bCs/>
        </w:rPr>
        <w:t xml:space="preserve">The I-Can Careers Campaign – I-Can Careers Fair for SEND </w:t>
      </w:r>
      <w:proofErr w:type="gramStart"/>
      <w:r>
        <w:rPr>
          <w:rFonts w:ascii="Trebuchet MS" w:hAnsi="Trebuchet MS"/>
          <w:b/>
          <w:bCs/>
        </w:rPr>
        <w:t>students</w:t>
      </w:r>
      <w:proofErr w:type="gramEnd"/>
    </w:p>
    <w:p w14:paraId="40F17C47" w14:textId="6BC50BB7" w:rsidR="00257C19" w:rsidRPr="00257C19" w:rsidRDefault="00BE621D" w:rsidP="00D52F08">
      <w:pPr>
        <w:rPr>
          <w:rFonts w:ascii="Trebuchet MS" w:hAnsi="Trebuchet MS"/>
        </w:rPr>
      </w:pPr>
      <w:hyperlink r:id="rId21" w:history="1">
        <w:r w:rsidR="00257C19" w:rsidRPr="00257C19">
          <w:rPr>
            <w:rStyle w:val="Hyperlink"/>
            <w:rFonts w:ascii="Trebuchet MS" w:hAnsi="Trebuchet MS"/>
          </w:rPr>
          <w:t>https://www.careerseastsussex.co.uk/information/young-people/sen/what-is-the-ican-campaign</w:t>
        </w:r>
      </w:hyperlink>
    </w:p>
    <w:p w14:paraId="6066FF17" w14:textId="4099E7A5" w:rsidR="00257C19" w:rsidRDefault="00257C19" w:rsidP="00D52F08">
      <w:pPr>
        <w:rPr>
          <w:rFonts w:ascii="Trebuchet MS" w:hAnsi="Trebuchet MS"/>
          <w:b/>
          <w:bCs/>
        </w:rPr>
      </w:pPr>
      <w:r>
        <w:rPr>
          <w:rFonts w:ascii="Trebuchet MS" w:hAnsi="Trebuchet MS"/>
          <w:b/>
          <w:bCs/>
        </w:rPr>
        <w:t>The I-Can Pathways for students with SEND</w:t>
      </w:r>
    </w:p>
    <w:p w14:paraId="6F4929CF" w14:textId="244CB82D" w:rsidR="00257C19" w:rsidRPr="00257C19" w:rsidRDefault="00BE621D" w:rsidP="00D52F08">
      <w:pPr>
        <w:rPr>
          <w:rFonts w:ascii="Trebuchet MS" w:hAnsi="Trebuchet MS"/>
        </w:rPr>
      </w:pPr>
      <w:hyperlink r:id="rId22" w:history="1">
        <w:r w:rsidR="00257C19" w:rsidRPr="00257C19">
          <w:rPr>
            <w:rStyle w:val="Hyperlink"/>
            <w:rFonts w:ascii="Trebuchet MS" w:hAnsi="Trebuchet MS"/>
          </w:rPr>
          <w:t>https://www.careerseastsussex.co.uk/information/young-people/sen/ican-pathways</w:t>
        </w:r>
      </w:hyperlink>
    </w:p>
    <w:p w14:paraId="0251EBF0" w14:textId="4D0E2555" w:rsidR="00257C19" w:rsidRDefault="00257C19" w:rsidP="00D52F08">
      <w:pPr>
        <w:rPr>
          <w:rFonts w:ascii="Trebuchet MS" w:hAnsi="Trebuchet MS"/>
          <w:b/>
          <w:bCs/>
        </w:rPr>
      </w:pPr>
      <w:r>
        <w:rPr>
          <w:rFonts w:ascii="Trebuchet MS" w:hAnsi="Trebuchet MS"/>
          <w:b/>
          <w:bCs/>
        </w:rPr>
        <w:t>Supported Employment</w:t>
      </w:r>
    </w:p>
    <w:p w14:paraId="4D5781AD" w14:textId="5210E094" w:rsidR="00257C19" w:rsidRPr="00257C19" w:rsidRDefault="00BE621D" w:rsidP="00D52F08">
      <w:pPr>
        <w:rPr>
          <w:rFonts w:ascii="Trebuchet MS" w:hAnsi="Trebuchet MS"/>
        </w:rPr>
      </w:pPr>
      <w:hyperlink r:id="rId23" w:history="1">
        <w:r w:rsidR="00257C19" w:rsidRPr="00257C19">
          <w:rPr>
            <w:rStyle w:val="Hyperlink"/>
            <w:rFonts w:ascii="Trebuchet MS" w:hAnsi="Trebuchet MS"/>
          </w:rPr>
          <w:t>https://www.careerseastsussex.co.uk/information/young-people/sen/supported-employment</w:t>
        </w:r>
      </w:hyperlink>
    </w:p>
    <w:p w14:paraId="2AA099BE" w14:textId="4260C3F3" w:rsidR="00257C19" w:rsidRDefault="00257C19" w:rsidP="00D52F08">
      <w:pPr>
        <w:rPr>
          <w:rFonts w:ascii="Trebuchet MS" w:hAnsi="Trebuchet MS"/>
          <w:b/>
          <w:bCs/>
        </w:rPr>
      </w:pPr>
      <w:r>
        <w:rPr>
          <w:rFonts w:ascii="Trebuchet MS" w:hAnsi="Trebuchet MS"/>
          <w:b/>
          <w:bCs/>
        </w:rPr>
        <w:t xml:space="preserve">Supported Employment, </w:t>
      </w:r>
      <w:proofErr w:type="gramStart"/>
      <w:r>
        <w:rPr>
          <w:rFonts w:ascii="Trebuchet MS" w:hAnsi="Trebuchet MS"/>
          <w:b/>
          <w:bCs/>
        </w:rPr>
        <w:t>Apprenticeships</w:t>
      </w:r>
      <w:proofErr w:type="gramEnd"/>
      <w:r>
        <w:rPr>
          <w:rFonts w:ascii="Trebuchet MS" w:hAnsi="Trebuchet MS"/>
          <w:b/>
          <w:bCs/>
        </w:rPr>
        <w:t xml:space="preserve"> and Internships</w:t>
      </w:r>
    </w:p>
    <w:p w14:paraId="56AEA331" w14:textId="236EBCF8" w:rsidR="00257C19" w:rsidRPr="00257C19" w:rsidRDefault="00BE621D" w:rsidP="00D52F08">
      <w:pPr>
        <w:rPr>
          <w:rFonts w:ascii="Trebuchet MS" w:hAnsi="Trebuchet MS"/>
        </w:rPr>
      </w:pPr>
      <w:hyperlink r:id="rId24" w:history="1">
        <w:r w:rsidR="00257C19" w:rsidRPr="00257C19">
          <w:rPr>
            <w:rStyle w:val="Hyperlink"/>
            <w:rFonts w:ascii="Trebuchet MS" w:hAnsi="Trebuchet MS"/>
          </w:rPr>
          <w:t>https://localoffer.eastsussex.gov.uk/send-information-and-services/college-and-adult-life/supported-employment-apprenticeships-and-internships</w:t>
        </w:r>
      </w:hyperlink>
    </w:p>
    <w:p w14:paraId="7E6909D9" w14:textId="6F5E8D8B" w:rsidR="00257C19" w:rsidRDefault="00257C19" w:rsidP="00D52F08">
      <w:pPr>
        <w:rPr>
          <w:rFonts w:ascii="Trebuchet MS" w:hAnsi="Trebuchet MS"/>
          <w:b/>
          <w:bCs/>
        </w:rPr>
      </w:pPr>
      <w:r w:rsidRPr="00257C19">
        <w:rPr>
          <w:rFonts w:ascii="Trebuchet MS" w:hAnsi="Trebuchet MS"/>
          <w:b/>
          <w:bCs/>
        </w:rPr>
        <w:t>Amaze Special Educational Needs and Disability Information, Advice and Support Service (SENDIASS)</w:t>
      </w:r>
    </w:p>
    <w:p w14:paraId="1022CA62" w14:textId="676F7CAB" w:rsidR="00257C19" w:rsidRPr="00257C19" w:rsidRDefault="00BE621D" w:rsidP="00D52F08">
      <w:pPr>
        <w:rPr>
          <w:rFonts w:ascii="Trebuchet MS" w:hAnsi="Trebuchet MS"/>
        </w:rPr>
      </w:pPr>
      <w:hyperlink r:id="rId25" w:history="1">
        <w:r w:rsidR="00257C19" w:rsidRPr="00257C19">
          <w:rPr>
            <w:rStyle w:val="Hyperlink"/>
            <w:rFonts w:ascii="Trebuchet MS" w:hAnsi="Trebuchet MS"/>
          </w:rPr>
          <w:t>https://amazesussex.org.uk/</w:t>
        </w:r>
      </w:hyperlink>
    </w:p>
    <w:p w14:paraId="3EBA082E" w14:textId="1197EF00" w:rsidR="00257C19" w:rsidRDefault="00014026" w:rsidP="00D52F08">
      <w:pPr>
        <w:rPr>
          <w:rFonts w:ascii="Trebuchet MS" w:hAnsi="Trebuchet MS"/>
          <w:b/>
          <w:bCs/>
        </w:rPr>
      </w:pPr>
      <w:r>
        <w:rPr>
          <w:rFonts w:ascii="Trebuchet MS" w:hAnsi="Trebuchet MS"/>
          <w:b/>
          <w:bCs/>
        </w:rPr>
        <w:t>The Youth Employability Service</w:t>
      </w:r>
    </w:p>
    <w:p w14:paraId="1C739A5C" w14:textId="0ECAD60D" w:rsidR="00014026" w:rsidRPr="006A27FC" w:rsidRDefault="00BE621D" w:rsidP="00D52F08">
      <w:pPr>
        <w:rPr>
          <w:rFonts w:ascii="Trebuchet MS" w:hAnsi="Trebuchet MS"/>
        </w:rPr>
      </w:pPr>
      <w:hyperlink r:id="rId26" w:history="1">
        <w:r w:rsidR="00516AFE" w:rsidRPr="00516AFE">
          <w:rPr>
            <w:rStyle w:val="Hyperlink"/>
            <w:rFonts w:ascii="Trebuchet MS" w:hAnsi="Trebuchet MS"/>
          </w:rPr>
          <w:t>https://www.cxk.org/services/youth-employability-service-yes/</w:t>
        </w:r>
      </w:hyperlink>
    </w:p>
    <w:sectPr w:rsidR="00014026" w:rsidRPr="006A27FC">
      <w:headerReference w:type="default" r:id="rId27"/>
      <w:footerReference w:type="even" r:id="rId28"/>
      <w:headerReference w:type="first" r:id="rId29"/>
      <w:footerReference w:type="first" r:id="rId30"/>
      <w:pgSz w:w="11900" w:h="16820"/>
      <w:pgMar w:top="2835" w:right="1410" w:bottom="1191" w:left="136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ADDD" w14:textId="77777777" w:rsidR="00F94786" w:rsidRDefault="00953C2E">
      <w:pPr>
        <w:spacing w:after="0"/>
      </w:pPr>
      <w:r>
        <w:separator/>
      </w:r>
    </w:p>
  </w:endnote>
  <w:endnote w:type="continuationSeparator" w:id="0">
    <w:p w14:paraId="5A04F70B" w14:textId="77777777" w:rsidR="00F94786" w:rsidRDefault="00953C2E">
      <w:pPr>
        <w:spacing w:after="0"/>
      </w:pPr>
      <w:r>
        <w:continuationSeparator/>
      </w:r>
    </w:p>
  </w:endnote>
  <w:endnote w:type="continuationNotice" w:id="1">
    <w:p w14:paraId="6899A225" w14:textId="77777777" w:rsidR="003F3727" w:rsidRDefault="003F3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BEED" w14:textId="77777777" w:rsidR="00F94786" w:rsidRDefault="00953C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E7DB7" w14:textId="77777777" w:rsidR="00F94786" w:rsidRDefault="00F9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EC84" w14:textId="77777777" w:rsidR="00F94786" w:rsidRDefault="00953C2E">
    <w:pPr>
      <w:pStyle w:val="BasicParagraph"/>
      <w:ind w:left="1418"/>
      <w:rPr>
        <w:rFonts w:ascii="Trebuchet MS" w:hAnsi="Trebuchet MS" w:cs="TrebuchetMS"/>
        <w:color w:val="595959" w:themeColor="text1" w:themeTint="A6"/>
        <w:sz w:val="14"/>
        <w:szCs w:val="14"/>
      </w:rPr>
    </w:pPr>
    <w:r>
      <w:rPr>
        <w:rFonts w:ascii="Trebuchet MS" w:hAnsi="Trebuchet MS" w:cs="TrebuchetMS"/>
        <w:i/>
        <w:color w:val="595959" w:themeColor="text1" w:themeTint="A6"/>
        <w:sz w:val="14"/>
        <w:szCs w:val="14"/>
      </w:rPr>
      <w:t>Address and Registered Office:</w:t>
    </w:r>
    <w:r>
      <w:rPr>
        <w:rFonts w:ascii="Trebuchet MS" w:hAnsi="Trebuchet MS" w:cs="TrebuchetMS"/>
        <w:color w:val="595959" w:themeColor="text1" w:themeTint="A6"/>
        <w:sz w:val="14"/>
        <w:szCs w:val="14"/>
      </w:rPr>
      <w:t xml:space="preserve"> Compton Place Road, Eastbourne, East Sussex BN20 </w:t>
    </w:r>
    <w:proofErr w:type="gramStart"/>
    <w:r>
      <w:rPr>
        <w:rFonts w:ascii="Trebuchet MS" w:hAnsi="Trebuchet MS" w:cs="TrebuchetMS"/>
        <w:color w:val="595959" w:themeColor="text1" w:themeTint="A6"/>
        <w:sz w:val="14"/>
        <w:szCs w:val="14"/>
      </w:rPr>
      <w:t>8AB</w:t>
    </w:r>
    <w:proofErr w:type="gramEnd"/>
  </w:p>
  <w:p w14:paraId="553A4D28" w14:textId="77777777" w:rsidR="00F94786" w:rsidRDefault="00953C2E">
    <w:pPr>
      <w:pStyle w:val="BasicParagraph"/>
      <w:ind w:left="1418"/>
      <w:rPr>
        <w:rFonts w:ascii="Trebuchet MS" w:hAnsi="Trebuchet MS"/>
        <w:color w:val="595959" w:themeColor="text1" w:themeTint="A6"/>
      </w:rPr>
    </w:pPr>
    <w:r>
      <w:rPr>
        <w:rFonts w:ascii="Trebuchet MS" w:hAnsi="Trebuchet MS" w:cs="TrebuchetMS"/>
        <w:color w:val="595959" w:themeColor="text1" w:themeTint="A6"/>
        <w:sz w:val="14"/>
        <w:szCs w:val="14"/>
      </w:rPr>
      <w:t>Tel: 01323 400650   info@gildredgehouse.org.uk   www.gildredgehouse.org.uk</w:t>
    </w:r>
    <w:r>
      <w:rPr>
        <w:rFonts w:ascii="Trebuchet MS" w:hAnsi="Trebuchet MS" w:cs="TrebuchetMS"/>
        <w:color w:val="595959" w:themeColor="text1" w:themeTint="A6"/>
        <w:sz w:val="14"/>
        <w:szCs w:val="14"/>
      </w:rPr>
      <w:br/>
    </w:r>
    <w:r>
      <w:rPr>
        <w:rFonts w:ascii="Trebuchet MS" w:hAnsi="Trebuchet MS" w:cs="TrebuchetMS"/>
        <w:color w:val="595959" w:themeColor="text1" w:themeTint="A6"/>
        <w:sz w:val="12"/>
        <w:szCs w:val="12"/>
      </w:rPr>
      <w:t>Gildredge House Free School is a company limited by guarantee. Registered in England and Wales No: 8436285</w:t>
    </w:r>
  </w:p>
  <w:p w14:paraId="38AEE321" w14:textId="77777777" w:rsidR="00F94786" w:rsidRDefault="00F9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B33A" w14:textId="77777777" w:rsidR="00F94786" w:rsidRDefault="00953C2E">
      <w:pPr>
        <w:spacing w:after="0"/>
      </w:pPr>
      <w:r>
        <w:separator/>
      </w:r>
    </w:p>
  </w:footnote>
  <w:footnote w:type="continuationSeparator" w:id="0">
    <w:p w14:paraId="1222485E" w14:textId="77777777" w:rsidR="00F94786" w:rsidRDefault="00953C2E">
      <w:pPr>
        <w:spacing w:after="0"/>
      </w:pPr>
      <w:r>
        <w:continuationSeparator/>
      </w:r>
    </w:p>
  </w:footnote>
  <w:footnote w:type="continuationNotice" w:id="1">
    <w:p w14:paraId="6D369A31" w14:textId="77777777" w:rsidR="003F3727" w:rsidRDefault="003F37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EB12" w14:textId="77777777" w:rsidR="00F94786" w:rsidRDefault="00953C2E">
    <w:pPr>
      <w:pStyle w:val="Header"/>
    </w:pPr>
    <w:r>
      <w:rPr>
        <w:noProof/>
        <w:lang w:eastAsia="en-GB"/>
      </w:rPr>
      <w:drawing>
        <wp:inline distT="0" distB="0" distL="0" distR="0" wp14:anchorId="181CCA84" wp14:editId="2391D8B6">
          <wp:extent cx="7550785" cy="215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inline>
      </w:drawing>
    </w:r>
  </w:p>
  <w:p w14:paraId="0553D427" w14:textId="77777777" w:rsidR="00F94786" w:rsidRDefault="00F94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5E92" w14:textId="77777777" w:rsidR="00F94786" w:rsidRDefault="00953C2E">
    <w:pPr>
      <w:pStyle w:val="Header"/>
      <w:ind w:left="1305" w:hanging="2666"/>
      <w:jc w:val="right"/>
    </w:pPr>
    <w:r>
      <w:rPr>
        <w:noProof/>
        <w:lang w:eastAsia="en-GB"/>
      </w:rPr>
      <w:drawing>
        <wp:inline distT="0" distB="0" distL="0" distR="0" wp14:anchorId="2D337EC8" wp14:editId="2B938F21">
          <wp:extent cx="7700901"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ain.jpg"/>
                  <pic:cNvPicPr/>
                </pic:nvPicPr>
                <pic:blipFill>
                  <a:blip r:embed="rId1">
                    <a:extLst>
                      <a:ext uri="{28A0092B-C50C-407E-A947-70E740481C1C}">
                        <a14:useLocalDpi xmlns:a14="http://schemas.microsoft.com/office/drawing/2010/main" val="0"/>
                      </a:ext>
                    </a:extLst>
                  </a:blip>
                  <a:stretch>
                    <a:fillRect/>
                  </a:stretch>
                </pic:blipFill>
                <pic:spPr>
                  <a:xfrm>
                    <a:off x="0" y="0"/>
                    <a:ext cx="7721221" cy="1442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F29"/>
    <w:multiLevelType w:val="hybridMultilevel"/>
    <w:tmpl w:val="5EDEC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0540CC"/>
    <w:multiLevelType w:val="hybridMultilevel"/>
    <w:tmpl w:val="3444965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F476A"/>
    <w:multiLevelType w:val="hybridMultilevel"/>
    <w:tmpl w:val="F70E560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1A2454"/>
    <w:multiLevelType w:val="multilevel"/>
    <w:tmpl w:val="A238A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158CE"/>
    <w:multiLevelType w:val="hybridMultilevel"/>
    <w:tmpl w:val="62F25494"/>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1B1BA2"/>
    <w:multiLevelType w:val="hybridMultilevel"/>
    <w:tmpl w:val="89A03086"/>
    <w:lvl w:ilvl="0" w:tplc="08090005">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A0670F5"/>
    <w:multiLevelType w:val="hybridMultilevel"/>
    <w:tmpl w:val="8A5A0BCA"/>
    <w:lvl w:ilvl="0" w:tplc="08090005">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2D6A69F1"/>
    <w:multiLevelType w:val="hybridMultilevel"/>
    <w:tmpl w:val="0CAA5040"/>
    <w:lvl w:ilvl="0" w:tplc="76AE6122">
      <w:start w:val="1"/>
      <w:numFmt w:val="decimal"/>
      <w:lvlText w:val="%1)"/>
      <w:lvlJc w:val="left"/>
      <w:pPr>
        <w:ind w:left="1800" w:hanging="360"/>
      </w:pPr>
      <w:rPr>
        <w:rFonts w:ascii="Arial" w:eastAsia="Times New Roman" w:hAnsi="Arial" w:cs="Times New Roman"/>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34C40DD5"/>
    <w:multiLevelType w:val="hybridMultilevel"/>
    <w:tmpl w:val="85D261B2"/>
    <w:lvl w:ilvl="0" w:tplc="04090001">
      <w:start w:val="1"/>
      <w:numFmt w:val="decimal"/>
      <w:lvlText w:val="%1)"/>
      <w:lvlJc w:val="left"/>
      <w:pPr>
        <w:ind w:left="1800" w:hanging="360"/>
      </w:pPr>
      <w:rPr>
        <w:rFonts w:ascii="Arial" w:eastAsia="Times New Roman" w:hAnsi="Arial" w:cs="Times New Roman"/>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 w15:restartNumberingAfterBreak="0">
    <w:nsid w:val="35AB1495"/>
    <w:multiLevelType w:val="hybridMultilevel"/>
    <w:tmpl w:val="36C0EC2C"/>
    <w:lvl w:ilvl="0" w:tplc="D00C1BFC">
      <w:start w:val="1"/>
      <w:numFmt w:val="decimal"/>
      <w:lvlText w:val="%1."/>
      <w:lvlJc w:val="left"/>
      <w:pPr>
        <w:ind w:left="360" w:hanging="360"/>
      </w:pPr>
      <w:rPr>
        <w:rFonts w:hint="default"/>
      </w:rPr>
    </w:lvl>
    <w:lvl w:ilvl="1" w:tplc="04090003">
      <w:numFmt w:val="bullet"/>
      <w:lvlText w:val="-"/>
      <w:lvlJc w:val="left"/>
      <w:pPr>
        <w:ind w:left="1080" w:hanging="360"/>
      </w:pPr>
      <w:rPr>
        <w:rFonts w:ascii="Arial" w:eastAsia="Times New Roman" w:hAnsi="Arial" w:cs="Aria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44037C74"/>
    <w:multiLevelType w:val="hybridMultilevel"/>
    <w:tmpl w:val="8E26E14A"/>
    <w:lvl w:ilvl="0" w:tplc="669AC116">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15:restartNumberingAfterBreak="0">
    <w:nsid w:val="4CEE7CE4"/>
    <w:multiLevelType w:val="hybridMultilevel"/>
    <w:tmpl w:val="2D6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B4DF3"/>
    <w:multiLevelType w:val="hybridMultilevel"/>
    <w:tmpl w:val="72BC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D4AED"/>
    <w:multiLevelType w:val="hybridMultilevel"/>
    <w:tmpl w:val="66040C2A"/>
    <w:lvl w:ilvl="0" w:tplc="08090005">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17906C2"/>
    <w:multiLevelType w:val="multilevel"/>
    <w:tmpl w:val="CF2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1F5C3A"/>
    <w:multiLevelType w:val="multilevel"/>
    <w:tmpl w:val="D9D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122958">
    <w:abstractNumId w:val="5"/>
  </w:num>
  <w:num w:numId="2" w16cid:durableId="2101565149">
    <w:abstractNumId w:val="13"/>
  </w:num>
  <w:num w:numId="3" w16cid:durableId="2041395669">
    <w:abstractNumId w:val="1"/>
  </w:num>
  <w:num w:numId="4" w16cid:durableId="1714764050">
    <w:abstractNumId w:val="6"/>
  </w:num>
  <w:num w:numId="5" w16cid:durableId="715392720">
    <w:abstractNumId w:val="4"/>
  </w:num>
  <w:num w:numId="6" w16cid:durableId="2037538810">
    <w:abstractNumId w:val="3"/>
  </w:num>
  <w:num w:numId="7" w16cid:durableId="1943684788">
    <w:abstractNumId w:val="14"/>
  </w:num>
  <w:num w:numId="8" w16cid:durableId="976373451">
    <w:abstractNumId w:val="0"/>
  </w:num>
  <w:num w:numId="9" w16cid:durableId="1228758831">
    <w:abstractNumId w:val="8"/>
  </w:num>
  <w:num w:numId="10" w16cid:durableId="118762306">
    <w:abstractNumId w:val="7"/>
  </w:num>
  <w:num w:numId="11" w16cid:durableId="679701195">
    <w:abstractNumId w:val="10"/>
  </w:num>
  <w:num w:numId="12" w16cid:durableId="1459715264">
    <w:abstractNumId w:val="2"/>
  </w:num>
  <w:num w:numId="13" w16cid:durableId="1563130103">
    <w:abstractNumId w:val="9"/>
  </w:num>
  <w:num w:numId="14" w16cid:durableId="974527406">
    <w:abstractNumId w:val="11"/>
  </w:num>
  <w:num w:numId="15" w16cid:durableId="1469127630">
    <w:abstractNumId w:val="15"/>
  </w:num>
  <w:num w:numId="16" w16cid:durableId="2021005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86"/>
    <w:rsid w:val="00010545"/>
    <w:rsid w:val="00010EB0"/>
    <w:rsid w:val="00014026"/>
    <w:rsid w:val="000274D2"/>
    <w:rsid w:val="000444C9"/>
    <w:rsid w:val="00062AAF"/>
    <w:rsid w:val="00104539"/>
    <w:rsid w:val="001135B9"/>
    <w:rsid w:val="001A7810"/>
    <w:rsid w:val="001B1D07"/>
    <w:rsid w:val="001B2B68"/>
    <w:rsid w:val="00233999"/>
    <w:rsid w:val="00257C19"/>
    <w:rsid w:val="00277386"/>
    <w:rsid w:val="00283CE4"/>
    <w:rsid w:val="003661F9"/>
    <w:rsid w:val="003D727B"/>
    <w:rsid w:val="003E5C52"/>
    <w:rsid w:val="003F3727"/>
    <w:rsid w:val="00492668"/>
    <w:rsid w:val="0049295D"/>
    <w:rsid w:val="00516AFE"/>
    <w:rsid w:val="00536597"/>
    <w:rsid w:val="005859E2"/>
    <w:rsid w:val="006172F5"/>
    <w:rsid w:val="0068178D"/>
    <w:rsid w:val="006974F3"/>
    <w:rsid w:val="006A27FC"/>
    <w:rsid w:val="006C6B26"/>
    <w:rsid w:val="00720590"/>
    <w:rsid w:val="00753535"/>
    <w:rsid w:val="007A3D6E"/>
    <w:rsid w:val="00846389"/>
    <w:rsid w:val="00862CA4"/>
    <w:rsid w:val="008A323B"/>
    <w:rsid w:val="008B6A09"/>
    <w:rsid w:val="008C425C"/>
    <w:rsid w:val="008C7202"/>
    <w:rsid w:val="0090469C"/>
    <w:rsid w:val="00947D8B"/>
    <w:rsid w:val="00953C2E"/>
    <w:rsid w:val="0095650D"/>
    <w:rsid w:val="00A40D3A"/>
    <w:rsid w:val="00A510E3"/>
    <w:rsid w:val="00A66EA8"/>
    <w:rsid w:val="00A81A71"/>
    <w:rsid w:val="00A91E35"/>
    <w:rsid w:val="00A94F8E"/>
    <w:rsid w:val="00B03DCE"/>
    <w:rsid w:val="00B11733"/>
    <w:rsid w:val="00B924EC"/>
    <w:rsid w:val="00B94C99"/>
    <w:rsid w:val="00BA1A98"/>
    <w:rsid w:val="00BA1D1C"/>
    <w:rsid w:val="00C61463"/>
    <w:rsid w:val="00C67AE9"/>
    <w:rsid w:val="00C8136C"/>
    <w:rsid w:val="00C855BD"/>
    <w:rsid w:val="00CA4DC2"/>
    <w:rsid w:val="00CD60CA"/>
    <w:rsid w:val="00CF4780"/>
    <w:rsid w:val="00D027D2"/>
    <w:rsid w:val="00D03638"/>
    <w:rsid w:val="00D30CFA"/>
    <w:rsid w:val="00D37768"/>
    <w:rsid w:val="00D40E46"/>
    <w:rsid w:val="00D52F08"/>
    <w:rsid w:val="00D80F56"/>
    <w:rsid w:val="00E30BBF"/>
    <w:rsid w:val="00E51963"/>
    <w:rsid w:val="00E633F0"/>
    <w:rsid w:val="00EB4EFF"/>
    <w:rsid w:val="00EE17F9"/>
    <w:rsid w:val="00F77C97"/>
    <w:rsid w:val="00F94786"/>
    <w:rsid w:val="0467D154"/>
    <w:rsid w:val="1358C87D"/>
    <w:rsid w:val="1A8880A6"/>
    <w:rsid w:val="35FACC07"/>
    <w:rsid w:val="44FEE598"/>
    <w:rsid w:val="489F9126"/>
    <w:rsid w:val="53AD469B"/>
    <w:rsid w:val="70DFB9FF"/>
    <w:rsid w:val="754ADBB0"/>
    <w:rsid w:val="79DB48A3"/>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DAC5741"/>
  <w15:docId w15:val="{F0DCCE9E-AC0F-4EE8-8BCC-BCF83940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7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Arial" w:eastAsia="Times New Roman" w:hAnsi="Arial" w:cs="Times New Roman"/>
      <w:b/>
      <w:bCs/>
      <w:iCs/>
      <w:szCs w:val="28"/>
      <w:u w:val="single"/>
      <w:lang w:val="x-none" w:eastAsia="x-none"/>
    </w:rPr>
  </w:style>
  <w:style w:type="paragraph" w:styleId="Heading3">
    <w:name w:val="heading 3"/>
    <w:basedOn w:val="Normal"/>
    <w:next w:val="Normal"/>
    <w:link w:val="Heading3Char"/>
    <w:qFormat/>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6172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72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PageNumber">
    <w:name w:val="page number"/>
    <w:basedOn w:val="DefaultParagraphFont"/>
    <w:uiPriority w:val="99"/>
    <w:semiHidden/>
    <w:unhideWhenUsed/>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pPr>
  </w:style>
  <w:style w:type="character" w:customStyle="1" w:styleId="Heading2Char">
    <w:name w:val="Heading 2 Char"/>
    <w:basedOn w:val="DefaultParagraphFont"/>
    <w:link w:val="Heading2"/>
    <w:rPr>
      <w:rFonts w:ascii="Arial" w:eastAsia="Times New Roman" w:hAnsi="Arial" w:cs="Times New Roman"/>
      <w:b/>
      <w:bCs/>
      <w:iCs/>
      <w:szCs w:val="28"/>
      <w:u w:val="single"/>
      <w:lang w:val="x-none" w:eastAsia="x-none"/>
    </w:rPr>
  </w:style>
  <w:style w:type="character" w:customStyle="1" w:styleId="Heading3Char">
    <w:name w:val="Heading 3 Char"/>
    <w:basedOn w:val="DefaultParagraphFont"/>
    <w:link w:val="Heading3"/>
    <w:rPr>
      <w:rFonts w:ascii="Arial" w:eastAsia="Times New Roman" w:hAnsi="Arial" w:cs="Times New Roman"/>
      <w:b/>
      <w:bCs/>
      <w:sz w:val="26"/>
      <w:szCs w:val="26"/>
      <w:lang w:val="x-none" w:eastAsia="x-none"/>
    </w:rPr>
  </w:style>
  <w:style w:type="paragraph" w:styleId="BodyTextIndent">
    <w:name w:val="Body Text Indent"/>
    <w:basedOn w:val="Normal"/>
    <w:link w:val="BodyTextIndentChar"/>
    <w:pPr>
      <w:spacing w:after="120"/>
      <w:ind w:left="283"/>
    </w:pPr>
    <w:rPr>
      <w:rFonts w:ascii="Times New Roman" w:eastAsia="Times New Roman" w:hAnsi="Times New Roman" w:cs="Times New Roman"/>
      <w:lang w:val="x-none" w:eastAsia="x-none"/>
    </w:rPr>
  </w:style>
  <w:style w:type="character" w:customStyle="1" w:styleId="BodyTextIndentChar">
    <w:name w:val="Body Text Indent Char"/>
    <w:basedOn w:val="DefaultParagraphFont"/>
    <w:link w:val="BodyTextIndent"/>
    <w:rPr>
      <w:rFonts w:ascii="Times New Roman" w:eastAsia="Times New Roman" w:hAnsi="Times New Roman" w:cs="Times New Roman"/>
      <w:lang w:val="x-none" w:eastAsia="x-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unhideWhenUsed/>
    <w:rsid w:val="00D3776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3776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A3D6E"/>
    <w:rPr>
      <w:b/>
      <w:bCs/>
    </w:rPr>
  </w:style>
  <w:style w:type="character" w:customStyle="1" w:styleId="Heading4Char">
    <w:name w:val="Heading 4 Char"/>
    <w:basedOn w:val="DefaultParagraphFont"/>
    <w:link w:val="Heading4"/>
    <w:uiPriority w:val="9"/>
    <w:semiHidden/>
    <w:rsid w:val="006172F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172F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EE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077">
      <w:bodyDiv w:val="1"/>
      <w:marLeft w:val="0"/>
      <w:marRight w:val="0"/>
      <w:marTop w:val="0"/>
      <w:marBottom w:val="0"/>
      <w:divBdr>
        <w:top w:val="none" w:sz="0" w:space="0" w:color="auto"/>
        <w:left w:val="none" w:sz="0" w:space="0" w:color="auto"/>
        <w:bottom w:val="none" w:sz="0" w:space="0" w:color="auto"/>
        <w:right w:val="none" w:sz="0" w:space="0" w:color="auto"/>
      </w:divBdr>
    </w:div>
    <w:div w:id="363750692">
      <w:bodyDiv w:val="1"/>
      <w:marLeft w:val="0"/>
      <w:marRight w:val="0"/>
      <w:marTop w:val="0"/>
      <w:marBottom w:val="0"/>
      <w:divBdr>
        <w:top w:val="none" w:sz="0" w:space="0" w:color="auto"/>
        <w:left w:val="none" w:sz="0" w:space="0" w:color="auto"/>
        <w:bottom w:val="none" w:sz="0" w:space="0" w:color="auto"/>
        <w:right w:val="none" w:sz="0" w:space="0" w:color="auto"/>
      </w:divBdr>
    </w:div>
    <w:div w:id="436369406">
      <w:bodyDiv w:val="1"/>
      <w:marLeft w:val="0"/>
      <w:marRight w:val="0"/>
      <w:marTop w:val="0"/>
      <w:marBottom w:val="0"/>
      <w:divBdr>
        <w:top w:val="none" w:sz="0" w:space="0" w:color="auto"/>
        <w:left w:val="none" w:sz="0" w:space="0" w:color="auto"/>
        <w:bottom w:val="none" w:sz="0" w:space="0" w:color="auto"/>
        <w:right w:val="none" w:sz="0" w:space="0" w:color="auto"/>
      </w:divBdr>
    </w:div>
    <w:div w:id="526531371">
      <w:bodyDiv w:val="1"/>
      <w:marLeft w:val="0"/>
      <w:marRight w:val="0"/>
      <w:marTop w:val="0"/>
      <w:marBottom w:val="0"/>
      <w:divBdr>
        <w:top w:val="none" w:sz="0" w:space="0" w:color="auto"/>
        <w:left w:val="none" w:sz="0" w:space="0" w:color="auto"/>
        <w:bottom w:val="none" w:sz="0" w:space="0" w:color="auto"/>
        <w:right w:val="none" w:sz="0" w:space="0" w:color="auto"/>
      </w:divBdr>
    </w:div>
    <w:div w:id="739402716">
      <w:bodyDiv w:val="1"/>
      <w:marLeft w:val="0"/>
      <w:marRight w:val="0"/>
      <w:marTop w:val="0"/>
      <w:marBottom w:val="0"/>
      <w:divBdr>
        <w:top w:val="none" w:sz="0" w:space="0" w:color="auto"/>
        <w:left w:val="none" w:sz="0" w:space="0" w:color="auto"/>
        <w:bottom w:val="none" w:sz="0" w:space="0" w:color="auto"/>
        <w:right w:val="none" w:sz="0" w:space="0" w:color="auto"/>
      </w:divBdr>
      <w:divsChild>
        <w:div w:id="1326938915">
          <w:marLeft w:val="0"/>
          <w:marRight w:val="0"/>
          <w:marTop w:val="0"/>
          <w:marBottom w:val="0"/>
          <w:divBdr>
            <w:top w:val="none" w:sz="0" w:space="0" w:color="auto"/>
            <w:left w:val="none" w:sz="0" w:space="0" w:color="auto"/>
            <w:bottom w:val="none" w:sz="0" w:space="0" w:color="auto"/>
            <w:right w:val="none" w:sz="0" w:space="0" w:color="auto"/>
          </w:divBdr>
          <w:divsChild>
            <w:div w:id="1362627690">
              <w:marLeft w:val="0"/>
              <w:marRight w:val="0"/>
              <w:marTop w:val="0"/>
              <w:marBottom w:val="420"/>
              <w:divBdr>
                <w:top w:val="none" w:sz="0" w:space="0" w:color="auto"/>
                <w:left w:val="none" w:sz="0" w:space="0" w:color="auto"/>
                <w:bottom w:val="none" w:sz="0" w:space="0" w:color="auto"/>
                <w:right w:val="none" w:sz="0" w:space="0" w:color="auto"/>
              </w:divBdr>
              <w:divsChild>
                <w:div w:id="1516075999">
                  <w:marLeft w:val="480"/>
                  <w:marRight w:val="0"/>
                  <w:marTop w:val="0"/>
                  <w:marBottom w:val="0"/>
                  <w:divBdr>
                    <w:top w:val="none" w:sz="0" w:space="0" w:color="auto"/>
                    <w:left w:val="none" w:sz="0" w:space="0" w:color="auto"/>
                    <w:bottom w:val="none" w:sz="0" w:space="0" w:color="auto"/>
                    <w:right w:val="none" w:sz="0" w:space="0" w:color="auto"/>
                  </w:divBdr>
                </w:div>
                <w:div w:id="2048673322">
                  <w:marLeft w:val="0"/>
                  <w:marRight w:val="0"/>
                  <w:marTop w:val="0"/>
                  <w:marBottom w:val="0"/>
                  <w:divBdr>
                    <w:top w:val="none" w:sz="0" w:space="0" w:color="auto"/>
                    <w:left w:val="none" w:sz="0" w:space="0" w:color="auto"/>
                    <w:bottom w:val="none" w:sz="0" w:space="0" w:color="auto"/>
                    <w:right w:val="none" w:sz="0" w:space="0" w:color="auto"/>
                  </w:divBdr>
                </w:div>
              </w:divsChild>
            </w:div>
            <w:div w:id="1761176375">
              <w:marLeft w:val="0"/>
              <w:marRight w:val="0"/>
              <w:marTop w:val="0"/>
              <w:marBottom w:val="420"/>
              <w:divBdr>
                <w:top w:val="none" w:sz="0" w:space="0" w:color="auto"/>
                <w:left w:val="none" w:sz="0" w:space="0" w:color="auto"/>
                <w:bottom w:val="none" w:sz="0" w:space="0" w:color="auto"/>
                <w:right w:val="none" w:sz="0" w:space="0" w:color="auto"/>
              </w:divBdr>
              <w:divsChild>
                <w:div w:id="388502305">
                  <w:marLeft w:val="480"/>
                  <w:marRight w:val="0"/>
                  <w:marTop w:val="0"/>
                  <w:marBottom w:val="0"/>
                  <w:divBdr>
                    <w:top w:val="none" w:sz="0" w:space="0" w:color="auto"/>
                    <w:left w:val="none" w:sz="0" w:space="0" w:color="auto"/>
                    <w:bottom w:val="none" w:sz="0" w:space="0" w:color="auto"/>
                    <w:right w:val="none" w:sz="0" w:space="0" w:color="auto"/>
                  </w:divBdr>
                </w:div>
                <w:div w:id="18130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0696">
      <w:bodyDiv w:val="1"/>
      <w:marLeft w:val="0"/>
      <w:marRight w:val="0"/>
      <w:marTop w:val="0"/>
      <w:marBottom w:val="0"/>
      <w:divBdr>
        <w:top w:val="none" w:sz="0" w:space="0" w:color="auto"/>
        <w:left w:val="none" w:sz="0" w:space="0" w:color="auto"/>
        <w:bottom w:val="none" w:sz="0" w:space="0" w:color="auto"/>
        <w:right w:val="none" w:sz="0" w:space="0" w:color="auto"/>
      </w:divBdr>
    </w:div>
    <w:div w:id="945894165">
      <w:bodyDiv w:val="1"/>
      <w:marLeft w:val="0"/>
      <w:marRight w:val="0"/>
      <w:marTop w:val="0"/>
      <w:marBottom w:val="0"/>
      <w:divBdr>
        <w:top w:val="none" w:sz="0" w:space="0" w:color="auto"/>
        <w:left w:val="none" w:sz="0" w:space="0" w:color="auto"/>
        <w:bottom w:val="none" w:sz="0" w:space="0" w:color="auto"/>
        <w:right w:val="none" w:sz="0" w:space="0" w:color="auto"/>
      </w:divBdr>
      <w:divsChild>
        <w:div w:id="1736929406">
          <w:marLeft w:val="0"/>
          <w:marRight w:val="0"/>
          <w:marTop w:val="0"/>
          <w:marBottom w:val="0"/>
          <w:divBdr>
            <w:top w:val="none" w:sz="0" w:space="0" w:color="auto"/>
            <w:left w:val="none" w:sz="0" w:space="0" w:color="auto"/>
            <w:bottom w:val="none" w:sz="0" w:space="0" w:color="auto"/>
            <w:right w:val="none" w:sz="0" w:space="0" w:color="auto"/>
          </w:divBdr>
          <w:divsChild>
            <w:div w:id="9186213">
              <w:marLeft w:val="0"/>
              <w:marRight w:val="0"/>
              <w:marTop w:val="0"/>
              <w:marBottom w:val="0"/>
              <w:divBdr>
                <w:top w:val="none" w:sz="0" w:space="0" w:color="auto"/>
                <w:left w:val="none" w:sz="0" w:space="0" w:color="auto"/>
                <w:bottom w:val="none" w:sz="0" w:space="0" w:color="auto"/>
                <w:right w:val="none" w:sz="0" w:space="0" w:color="auto"/>
              </w:divBdr>
              <w:divsChild>
                <w:div w:id="568229620">
                  <w:marLeft w:val="0"/>
                  <w:marRight w:val="0"/>
                  <w:marTop w:val="0"/>
                  <w:marBottom w:val="0"/>
                  <w:divBdr>
                    <w:top w:val="none" w:sz="0" w:space="0" w:color="auto"/>
                    <w:left w:val="none" w:sz="0" w:space="0" w:color="auto"/>
                    <w:bottom w:val="none" w:sz="0" w:space="0" w:color="auto"/>
                    <w:right w:val="none" w:sz="0" w:space="0" w:color="auto"/>
                  </w:divBdr>
                  <w:divsChild>
                    <w:div w:id="1774519714">
                      <w:marLeft w:val="0"/>
                      <w:marRight w:val="0"/>
                      <w:marTop w:val="0"/>
                      <w:marBottom w:val="0"/>
                      <w:divBdr>
                        <w:top w:val="none" w:sz="0" w:space="0" w:color="auto"/>
                        <w:left w:val="none" w:sz="0" w:space="0" w:color="auto"/>
                        <w:bottom w:val="none" w:sz="0" w:space="0" w:color="auto"/>
                        <w:right w:val="none" w:sz="0" w:space="0" w:color="auto"/>
                      </w:divBdr>
                      <w:divsChild>
                        <w:div w:id="1753627828">
                          <w:marLeft w:val="0"/>
                          <w:marRight w:val="0"/>
                          <w:marTop w:val="0"/>
                          <w:marBottom w:val="0"/>
                          <w:divBdr>
                            <w:top w:val="none" w:sz="0" w:space="0" w:color="auto"/>
                            <w:left w:val="none" w:sz="0" w:space="0" w:color="auto"/>
                            <w:bottom w:val="none" w:sz="0" w:space="0" w:color="auto"/>
                            <w:right w:val="none" w:sz="0" w:space="0" w:color="auto"/>
                          </w:divBdr>
                          <w:divsChild>
                            <w:div w:id="84887583">
                              <w:marLeft w:val="0"/>
                              <w:marRight w:val="0"/>
                              <w:marTop w:val="0"/>
                              <w:marBottom w:val="0"/>
                              <w:divBdr>
                                <w:top w:val="none" w:sz="0" w:space="0" w:color="auto"/>
                                <w:left w:val="none" w:sz="0" w:space="0" w:color="auto"/>
                                <w:bottom w:val="none" w:sz="0" w:space="0" w:color="auto"/>
                                <w:right w:val="none" w:sz="0" w:space="0" w:color="auto"/>
                              </w:divBdr>
                              <w:divsChild>
                                <w:div w:id="140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439424">
      <w:bodyDiv w:val="1"/>
      <w:marLeft w:val="0"/>
      <w:marRight w:val="0"/>
      <w:marTop w:val="0"/>
      <w:marBottom w:val="0"/>
      <w:divBdr>
        <w:top w:val="none" w:sz="0" w:space="0" w:color="auto"/>
        <w:left w:val="none" w:sz="0" w:space="0" w:color="auto"/>
        <w:bottom w:val="none" w:sz="0" w:space="0" w:color="auto"/>
        <w:right w:val="none" w:sz="0" w:space="0" w:color="auto"/>
      </w:divBdr>
    </w:div>
    <w:div w:id="2038307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zone.eastsussex.gov.uk/send" TargetMode="External"/><Relationship Id="rId18" Type="http://schemas.openxmlformats.org/officeDocument/2006/relationships/hyperlink" Target="https://localoffer.eastsussex.gov.uk/send-information-and-services/transition-planning" TargetMode="External"/><Relationship Id="rId26" Type="http://schemas.openxmlformats.org/officeDocument/2006/relationships/hyperlink" Target="https://www.cxk.org/services/youth-employability-service-yes/" TargetMode="External"/><Relationship Id="rId3" Type="http://schemas.openxmlformats.org/officeDocument/2006/relationships/customXml" Target="../customXml/item3.xml"/><Relationship Id="rId21" Type="http://schemas.openxmlformats.org/officeDocument/2006/relationships/hyperlink" Target="https://www.careerseastsussex.co.uk/information/young-people/sen/what-is-the-ican-campaign" TargetMode="External"/><Relationship Id="rId7" Type="http://schemas.openxmlformats.org/officeDocument/2006/relationships/settings" Target="settings.xml"/><Relationship Id="rId12" Type="http://schemas.openxmlformats.org/officeDocument/2006/relationships/hyperlink" Target="https://resources.careersandenterprise.co.uk/sites/default/files/2023-01/1051_SEND%20Gatsby%20Toolkit%20Refresh%20V8.pdf" TargetMode="External"/><Relationship Id="rId17" Type="http://schemas.openxmlformats.org/officeDocument/2006/relationships/hyperlink" Target="https://eastsussex.pagetiger.com/bcaycnh/1" TargetMode="External"/><Relationship Id="rId25" Type="http://schemas.openxmlformats.org/officeDocument/2006/relationships/hyperlink" Target="https://amazesussex.org.uk/" TargetMode="External"/><Relationship Id="rId2" Type="http://schemas.openxmlformats.org/officeDocument/2006/relationships/customXml" Target="../customXml/item2.xml"/><Relationship Id="rId16" Type="http://schemas.openxmlformats.org/officeDocument/2006/relationships/hyperlink" Target="https://resources.careersandenterprise.co.uk/sites/default/files/2020-08/1051_send_gatsby_toolkit_refresh_digital.pdf" TargetMode="External"/><Relationship Id="rId20" Type="http://schemas.openxmlformats.org/officeDocument/2006/relationships/hyperlink" Target="https://compass.careersandenterprise.co.uk/inf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ass.careersandenterprise.co.uk/info" TargetMode="External"/><Relationship Id="rId24" Type="http://schemas.openxmlformats.org/officeDocument/2006/relationships/hyperlink" Target="https://localoffer.eastsussex.gov.uk/send-information-and-services/college-and-adult-life/supported-employment-apprenticeships-and-internship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stsussex.pagetiger.com/bcaycnh/1" TargetMode="External"/><Relationship Id="rId23" Type="http://schemas.openxmlformats.org/officeDocument/2006/relationships/hyperlink" Target="https://www.careerseastsussex.co.uk/information/young-people/sen/supported-employmen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zone.eastsussex.gov.uk/se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loffer.eastsussex.gov.uk/send-information-and-services/transition-planning" TargetMode="External"/><Relationship Id="rId22" Type="http://schemas.openxmlformats.org/officeDocument/2006/relationships/hyperlink" Target="https://www.careerseastsussex.co.uk/information/young-people/sen/ican-pathways"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and%20Becci\Desktop\Gildred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05C4C82164C34998AFBDF3BF655158" ma:contentTypeVersion="18" ma:contentTypeDescription="Create a new document." ma:contentTypeScope="" ma:versionID="6a6a7e226d37db76c5b5dcddc0066821">
  <xsd:schema xmlns:xsd="http://www.w3.org/2001/XMLSchema" xmlns:xs="http://www.w3.org/2001/XMLSchema" xmlns:p="http://schemas.microsoft.com/office/2006/metadata/properties" xmlns:ns3="6159945a-ae53-43a8-98d4-22dde8165f09" xmlns:ns4="4dc2ea65-5894-4951-8d50-80a158119831" targetNamespace="http://schemas.microsoft.com/office/2006/metadata/properties" ma:root="true" ma:fieldsID="89696482ad31519ace4d5c729dcac1ef" ns3:_="" ns4:_="">
    <xsd:import namespace="6159945a-ae53-43a8-98d4-22dde8165f09"/>
    <xsd:import namespace="4dc2ea65-5894-4951-8d50-80a1581198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945a-ae53-43a8-98d4-22dde816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2ea65-5894-4951-8d50-80a1581198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159945a-ae53-43a8-98d4-22dde8165f09" xsi:nil="true"/>
  </documentManagement>
</p:properties>
</file>

<file path=customXml/itemProps1.xml><?xml version="1.0" encoding="utf-8"?>
<ds:datastoreItem xmlns:ds="http://schemas.openxmlformats.org/officeDocument/2006/customXml" ds:itemID="{D0DD2A16-3FD3-4514-8F88-63B5D5E13F51}">
  <ds:schemaRefs>
    <ds:schemaRef ds:uri="http://schemas.microsoft.com/sharepoint/v3/contenttype/forms"/>
  </ds:schemaRefs>
</ds:datastoreItem>
</file>

<file path=customXml/itemProps2.xml><?xml version="1.0" encoding="utf-8"?>
<ds:datastoreItem xmlns:ds="http://schemas.openxmlformats.org/officeDocument/2006/customXml" ds:itemID="{6AE9D5CF-B6DD-41BD-BA90-C1E1EFC87AA3}">
  <ds:schemaRefs>
    <ds:schemaRef ds:uri="http://schemas.openxmlformats.org/officeDocument/2006/bibliography"/>
  </ds:schemaRefs>
</ds:datastoreItem>
</file>

<file path=customXml/itemProps3.xml><?xml version="1.0" encoding="utf-8"?>
<ds:datastoreItem xmlns:ds="http://schemas.openxmlformats.org/officeDocument/2006/customXml" ds:itemID="{AA6996AF-3FD4-44D2-849C-95D3A713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945a-ae53-43a8-98d4-22dde8165f09"/>
    <ds:schemaRef ds:uri="4dc2ea65-5894-4951-8d50-80a15811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4875A-D1AF-48B4-93B1-C1FCB51C2900}">
  <ds:schemaRefs>
    <ds:schemaRef ds:uri="4dc2ea65-5894-4951-8d50-80a158119831"/>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6159945a-ae53-43a8-98d4-22dde8165f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Gildredge Word Template</Template>
  <TotalTime>1</TotalTime>
  <Pages>5</Pages>
  <Words>2041</Words>
  <Characters>11638</Characters>
  <Application>Microsoft Office Word</Application>
  <DocSecurity>0</DocSecurity>
  <Lines>96</Lines>
  <Paragraphs>27</Paragraphs>
  <ScaleCrop>false</ScaleCrop>
  <Company>SCS Marketing Ltd</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and Becci</dc:creator>
  <cp:keywords/>
  <cp:lastModifiedBy>T Addems | Gildredge House</cp:lastModifiedBy>
  <cp:revision>2</cp:revision>
  <cp:lastPrinted>2021-12-08T08:39:00Z</cp:lastPrinted>
  <dcterms:created xsi:type="dcterms:W3CDTF">2024-03-20T07:41:00Z</dcterms:created>
  <dcterms:modified xsi:type="dcterms:W3CDTF">2024-03-20T07:41:00Z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0x010100E005C4C82164C34998AFBDF3BF655158</vt:lpwstr>
  </property>
</Properties>
</file>